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36721E">
      <w:pPr>
        <w:spacing w:before="0" w:after="0" w:line="276" w:lineRule="auto"/>
      </w:pPr>
    </w:p>
    <w:p w14:paraId="335C4C3E">
      <w:pPr>
        <w:spacing w:before="0" w:after="0" w:line="276" w:lineRule="auto"/>
      </w:pPr>
    </w:p>
    <w:p w14:paraId="1BBA7911">
      <w:pPr>
        <w:spacing w:before="0" w:after="0" w:line="276" w:lineRule="auto"/>
      </w:pPr>
    </w:p>
    <w:p w14:paraId="5B224F70">
      <w:pPr>
        <w:spacing w:before="0" w:after="0" w:line="276" w:lineRule="auto"/>
      </w:pPr>
    </w:p>
    <w:p w14:paraId="7AB51122">
      <w:pPr>
        <w:spacing w:before="240" w:after="480" w:line="276" w:lineRule="auto"/>
        <w:jc w:val="center"/>
        <w:rPr>
          <w:rFonts w:hint="eastAsia" w:ascii="黑体" w:hAnsi="黑体" w:eastAsia="黑体"/>
          <w:b/>
          <w:bCs/>
          <w:sz w:val="72"/>
          <w:szCs w:val="72"/>
          <w:lang w:val="en-US" w:eastAsia="zh-CN"/>
        </w:rPr>
      </w:pPr>
      <w:r>
        <w:rPr>
          <w:rFonts w:hint="eastAsia" w:ascii="黑体" w:hAnsi="黑体" w:eastAsia="黑体"/>
          <w:b/>
          <w:bCs/>
          <w:sz w:val="72"/>
          <w:szCs w:val="72"/>
          <w:lang w:val="en-US" w:eastAsia="zh-CN"/>
        </w:rPr>
        <w:t>采集故障识别仪</w:t>
      </w:r>
    </w:p>
    <w:p w14:paraId="0B133914">
      <w:pPr>
        <w:spacing w:before="240" w:after="480" w:line="276" w:lineRule="auto"/>
        <w:jc w:val="center"/>
      </w:pPr>
      <w:r>
        <w:rPr>
          <w:rFonts w:ascii="宋体" w:hAnsi="宋体" w:eastAsia="宋体"/>
          <w:sz w:val="56"/>
          <w:szCs w:val="56"/>
        </w:rPr>
        <w:t>使用说明书</w:t>
      </w:r>
    </w:p>
    <w:p w14:paraId="5F983476">
      <w:pPr>
        <w:spacing w:before="0" w:after="0" w:line="276" w:lineRule="auto"/>
      </w:pPr>
    </w:p>
    <w:p w14:paraId="045F2665">
      <w:pPr>
        <w:spacing w:before="0" w:after="0" w:line="276" w:lineRule="auto"/>
      </w:pPr>
    </w:p>
    <w:p w14:paraId="2E5946B5">
      <w:pPr>
        <w:spacing w:before="0" w:after="0" w:line="276" w:lineRule="auto"/>
      </w:pPr>
    </w:p>
    <w:p w14:paraId="236E00D3">
      <w:pPr>
        <w:spacing w:before="0" w:after="0" w:line="276" w:lineRule="auto"/>
      </w:pPr>
    </w:p>
    <w:p w14:paraId="2B658B23">
      <w:pPr>
        <w:spacing w:before="0" w:after="0" w:line="276" w:lineRule="auto"/>
      </w:pPr>
    </w:p>
    <w:p w14:paraId="6BF6E032">
      <w:pPr>
        <w:spacing w:before="0" w:after="0" w:line="276" w:lineRule="auto"/>
      </w:pPr>
    </w:p>
    <w:p w14:paraId="7C6E86AA">
      <w:pPr>
        <w:spacing w:before="0" w:after="120" w:line="276" w:lineRule="auto"/>
        <w:jc w:val="center"/>
      </w:pPr>
    </w:p>
    <w:p w14:paraId="136590A5">
      <w:pPr>
        <w:spacing w:before="0" w:after="120" w:line="276" w:lineRule="auto"/>
        <w:jc w:val="center"/>
      </w:pPr>
    </w:p>
    <w:p w14:paraId="2013B9B2">
      <w:pPr>
        <w:spacing w:before="0" w:after="0" w:line="276" w:lineRule="auto"/>
        <w:jc w:val="center"/>
      </w:pPr>
      <w:r>
        <w:rPr>
          <w:rFonts w:ascii="宋体" w:hAnsi="宋体" w:eastAsia="宋体"/>
          <w:sz w:val="28"/>
          <w:szCs w:val="28"/>
        </w:rPr>
        <w:t>2026年3月</w:t>
      </w:r>
    </w:p>
    <w:p w14:paraId="1356D471">
      <w:r>
        <w:br w:type="page"/>
      </w:r>
      <w:bookmarkStart w:id="26" w:name="_GoBack"/>
      <w:bookmarkEnd w:id="26"/>
    </w:p>
    <w:sdt>
      <w:sdtPr>
        <w:rPr>
          <w:rFonts w:ascii="宋体" w:hAnsi="宋体" w:eastAsia="宋体" w:cstheme="minorBidi"/>
          <w:b/>
          <w:bCs/>
          <w:sz w:val="21"/>
          <w:szCs w:val="24"/>
          <w:lang w:val="zh-CN"/>
        </w:rPr>
        <w:id w:val="147463575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theme="minorBidi"/>
          <w:sz w:val="24"/>
          <w:szCs w:val="24"/>
          <w:lang w:val="zh-CN"/>
        </w:rPr>
      </w:sdtEndPr>
      <w:sdtContent>
        <w:p w14:paraId="3039FF2A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b/>
              <w:bCs/>
            </w:rPr>
          </w:pPr>
          <w:r>
            <w:rPr>
              <w:rFonts w:ascii="宋体" w:hAnsi="宋体" w:eastAsia="宋体"/>
              <w:b/>
              <w:bCs/>
              <w:sz w:val="21"/>
            </w:rPr>
            <w:t>目</w:t>
          </w:r>
          <w:r>
            <w:rPr>
              <w:rFonts w:hint="eastAsia"/>
              <w:b/>
              <w:bCs/>
              <w:sz w:val="21"/>
              <w:lang w:val="en-US" w:eastAsia="zh-CN"/>
            </w:rPr>
            <w:t xml:space="preserve">    </w:t>
          </w:r>
          <w:r>
            <w:rPr>
              <w:rFonts w:ascii="宋体" w:hAnsi="宋体" w:eastAsia="宋体"/>
              <w:b/>
              <w:bCs/>
              <w:sz w:val="21"/>
            </w:rPr>
            <w:t>录</w:t>
          </w:r>
        </w:p>
        <w:p w14:paraId="30D337A9">
          <w:pPr>
            <w:pStyle w:val="9"/>
            <w:tabs>
              <w:tab w:val="right" w:leader="dot" w:pos="9121"/>
            </w:tabs>
          </w:pPr>
          <w:r>
            <w:fldChar w:fldCharType="begin"/>
          </w:r>
          <w:r>
            <w:instrText xml:space="preserve">TOC \o "1-3" \h \u </w:instrText>
          </w:r>
          <w:r>
            <w:fldChar w:fldCharType="separate"/>
          </w:r>
          <w:r>
            <w:fldChar w:fldCharType="begin"/>
          </w:r>
          <w:r>
            <w:instrText xml:space="preserve"> HYPERLINK \l _Toc15109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Cs w:val="21"/>
            </w:rPr>
            <w:t>第1章  产品概述</w:t>
          </w:r>
          <w:r>
            <w:tab/>
          </w:r>
          <w:r>
            <w:fldChar w:fldCharType="begin"/>
          </w:r>
          <w:r>
            <w:instrText xml:space="preserve"> PAGEREF _Toc15109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0E6717FC">
          <w:pPr>
            <w:pStyle w:val="9"/>
            <w:tabs>
              <w:tab w:val="right" w:leader="dot" w:pos="9121"/>
            </w:tabs>
          </w:pPr>
          <w:r>
            <w:fldChar w:fldCharType="begin"/>
          </w:r>
          <w:r>
            <w:instrText xml:space="preserve"> HYPERLINK \l _Toc20350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Cs w:val="21"/>
            </w:rPr>
            <w:t xml:space="preserve">第2章 </w:t>
          </w:r>
          <w:r>
            <w:rPr>
              <w:rFonts w:hint="eastAsia" w:ascii="宋体" w:hAnsi="宋体" w:eastAsia="宋体" w:cs="宋体"/>
              <w:bCs/>
              <w:szCs w:val="21"/>
              <w:lang w:val="en-US" w:eastAsia="zh-CN"/>
            </w:rPr>
            <w:t>产品说明</w:t>
          </w:r>
          <w:r>
            <w:tab/>
          </w:r>
          <w:r>
            <w:fldChar w:fldCharType="begin"/>
          </w:r>
          <w:r>
            <w:instrText xml:space="preserve"> PAGEREF _Toc20350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08C0ACCB">
          <w:pPr>
            <w:pStyle w:val="10"/>
            <w:tabs>
              <w:tab w:val="right" w:leader="dot" w:pos="9121"/>
            </w:tabs>
          </w:pPr>
          <w:r>
            <w:fldChar w:fldCharType="begin"/>
          </w:r>
          <w:r>
            <w:instrText xml:space="preserve"> HYPERLINK \l _Toc16868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Cs w:val="21"/>
              <w:lang w:val="en-US" w:eastAsia="zh-CN"/>
            </w:rPr>
            <w:t xml:space="preserve">2.1  </w:t>
          </w:r>
          <w:r>
            <w:rPr>
              <w:rFonts w:hint="eastAsia" w:ascii="宋体" w:hAnsi="宋体" w:eastAsia="宋体" w:cs="宋体"/>
              <w:bCs/>
              <w:szCs w:val="21"/>
            </w:rPr>
            <w:t>外观结构</w:t>
          </w:r>
          <w:r>
            <w:tab/>
          </w:r>
          <w:r>
            <w:fldChar w:fldCharType="begin"/>
          </w:r>
          <w:r>
            <w:instrText xml:space="preserve"> PAGEREF _Toc16868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0BF139F0">
          <w:pPr>
            <w:pStyle w:val="10"/>
            <w:tabs>
              <w:tab w:val="right" w:leader="dot" w:pos="9121"/>
            </w:tabs>
          </w:pPr>
          <w:r>
            <w:fldChar w:fldCharType="begin"/>
          </w:r>
          <w:r>
            <w:instrText xml:space="preserve"> HYPERLINK \l _Toc31085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Cs w:val="21"/>
            </w:rPr>
            <w:t>2.</w:t>
          </w:r>
          <w:r>
            <w:rPr>
              <w:rFonts w:hint="eastAsia" w:ascii="宋体" w:hAnsi="宋体" w:eastAsia="宋体" w:cs="宋体"/>
              <w:bCs/>
              <w:szCs w:val="21"/>
              <w:lang w:val="en-US" w:eastAsia="zh-CN"/>
            </w:rPr>
            <w:t>2  主要配置清单</w:t>
          </w:r>
          <w:r>
            <w:tab/>
          </w:r>
          <w:r>
            <w:fldChar w:fldCharType="begin"/>
          </w:r>
          <w:r>
            <w:instrText xml:space="preserve"> PAGEREF _Toc31085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61915476">
          <w:pPr>
            <w:pStyle w:val="10"/>
            <w:tabs>
              <w:tab w:val="right" w:leader="dot" w:pos="9121"/>
            </w:tabs>
          </w:pPr>
          <w:r>
            <w:fldChar w:fldCharType="begin"/>
          </w:r>
          <w:r>
            <w:instrText xml:space="preserve"> HYPERLINK \l _Toc3090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Cs w:val="21"/>
            </w:rPr>
            <w:t>2.</w:t>
          </w:r>
          <w:r>
            <w:rPr>
              <w:rFonts w:hint="eastAsia" w:ascii="宋体" w:hAnsi="宋体" w:eastAsia="宋体" w:cs="宋体"/>
              <w:bCs/>
              <w:szCs w:val="21"/>
              <w:lang w:val="en-US" w:eastAsia="zh-CN"/>
            </w:rPr>
            <w:t>3</w:t>
          </w:r>
          <w:r>
            <w:rPr>
              <w:rFonts w:hint="eastAsia" w:ascii="宋体" w:hAnsi="宋体" w:eastAsia="宋体" w:cs="宋体"/>
              <w:bCs/>
              <w:szCs w:val="21"/>
            </w:rPr>
            <w:t xml:space="preserve">  产品接口说明</w:t>
          </w:r>
          <w:r>
            <w:tab/>
          </w:r>
          <w:r>
            <w:fldChar w:fldCharType="begin"/>
          </w:r>
          <w:r>
            <w:instrText xml:space="preserve"> PAGEREF _Toc3090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49ED0154">
          <w:pPr>
            <w:pStyle w:val="10"/>
            <w:tabs>
              <w:tab w:val="right" w:leader="dot" w:pos="9121"/>
            </w:tabs>
          </w:pPr>
          <w:r>
            <w:fldChar w:fldCharType="begin"/>
          </w:r>
          <w:r>
            <w:instrText xml:space="preserve"> HYPERLINK \l _Toc14355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Cs w:val="21"/>
            </w:rPr>
            <w:t>2.</w:t>
          </w:r>
          <w:r>
            <w:rPr>
              <w:rFonts w:hint="eastAsia" w:ascii="宋体" w:hAnsi="宋体" w:eastAsia="宋体" w:cs="宋体"/>
              <w:bCs/>
              <w:szCs w:val="21"/>
              <w:lang w:val="en-US" w:eastAsia="zh-CN"/>
            </w:rPr>
            <w:t>4</w:t>
          </w:r>
          <w:r>
            <w:rPr>
              <w:rFonts w:hint="eastAsia" w:ascii="宋体" w:hAnsi="宋体" w:eastAsia="宋体" w:cs="宋体"/>
              <w:bCs/>
              <w:szCs w:val="21"/>
            </w:rPr>
            <w:t xml:space="preserve">  供电说明</w:t>
          </w:r>
          <w:r>
            <w:tab/>
          </w:r>
          <w:r>
            <w:fldChar w:fldCharType="begin"/>
          </w:r>
          <w:r>
            <w:instrText xml:space="preserve"> PAGEREF _Toc14355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2AA3933C">
          <w:pPr>
            <w:pStyle w:val="10"/>
            <w:tabs>
              <w:tab w:val="right" w:leader="dot" w:pos="9121"/>
            </w:tabs>
          </w:pPr>
          <w:r>
            <w:fldChar w:fldCharType="begin"/>
          </w:r>
          <w:r>
            <w:instrText xml:space="preserve"> HYPERLINK \l _Toc6450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Cs w:val="21"/>
            </w:rPr>
            <w:t>2.</w:t>
          </w:r>
          <w:r>
            <w:rPr>
              <w:rFonts w:hint="eastAsia" w:ascii="宋体" w:hAnsi="宋体" w:eastAsia="宋体" w:cs="宋体"/>
              <w:bCs/>
              <w:szCs w:val="21"/>
              <w:lang w:val="en-US" w:eastAsia="zh-CN"/>
            </w:rPr>
            <w:t>5</w:t>
          </w:r>
          <w:r>
            <w:rPr>
              <w:rFonts w:hint="eastAsia" w:ascii="宋体" w:hAnsi="宋体" w:eastAsia="宋体" w:cs="宋体"/>
              <w:bCs/>
              <w:szCs w:val="21"/>
            </w:rPr>
            <w:t xml:space="preserve">  开机与关机</w:t>
          </w:r>
          <w:r>
            <w:tab/>
          </w:r>
          <w:r>
            <w:fldChar w:fldCharType="begin"/>
          </w:r>
          <w:r>
            <w:instrText xml:space="preserve"> PAGEREF _Toc6450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0BD02EBE">
          <w:pPr>
            <w:pStyle w:val="9"/>
            <w:tabs>
              <w:tab w:val="right" w:leader="dot" w:pos="9121"/>
            </w:tabs>
          </w:pPr>
          <w:r>
            <w:fldChar w:fldCharType="begin"/>
          </w:r>
          <w:r>
            <w:instrText xml:space="preserve"> HYPERLINK \l _Toc21409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Cs w:val="21"/>
            </w:rPr>
            <w:t>第3章  技术参数</w:t>
          </w:r>
          <w:r>
            <w:tab/>
          </w:r>
          <w:r>
            <w:fldChar w:fldCharType="begin"/>
          </w:r>
          <w:r>
            <w:instrText xml:space="preserve"> PAGEREF _Toc21409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4A455429">
          <w:pPr>
            <w:pStyle w:val="9"/>
            <w:tabs>
              <w:tab w:val="right" w:leader="dot" w:pos="9121"/>
            </w:tabs>
          </w:pPr>
          <w:r>
            <w:fldChar w:fldCharType="begin"/>
          </w:r>
          <w:r>
            <w:instrText xml:space="preserve"> HYPERLINK \l _Toc9058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Cs w:val="21"/>
            </w:rPr>
            <w:t>第4章  功能说明</w:t>
          </w:r>
          <w:r>
            <w:tab/>
          </w:r>
          <w:r>
            <w:fldChar w:fldCharType="begin"/>
          </w:r>
          <w:r>
            <w:instrText xml:space="preserve"> PAGEREF _Toc9058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38EEBB15">
          <w:pPr>
            <w:pStyle w:val="10"/>
            <w:tabs>
              <w:tab w:val="right" w:leader="dot" w:pos="9121"/>
            </w:tabs>
          </w:pPr>
          <w:r>
            <w:fldChar w:fldCharType="begin"/>
          </w:r>
          <w:r>
            <w:instrText xml:space="preserve"> HYPERLINK \l _Toc11683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Cs w:val="21"/>
            </w:rPr>
            <w:t>4.1  功能列表</w:t>
          </w:r>
          <w:r>
            <w:tab/>
          </w:r>
          <w:r>
            <w:fldChar w:fldCharType="begin"/>
          </w:r>
          <w:r>
            <w:instrText xml:space="preserve"> PAGEREF _Toc11683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05DF2860">
          <w:pPr>
            <w:pStyle w:val="10"/>
            <w:tabs>
              <w:tab w:val="right" w:leader="dot" w:pos="9121"/>
            </w:tabs>
          </w:pPr>
          <w:r>
            <w:fldChar w:fldCharType="begin"/>
          </w:r>
          <w:r>
            <w:instrText xml:space="preserve"> HYPERLINK \l _Toc32318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Cs w:val="21"/>
            </w:rPr>
            <w:t>4.2  上电操作规范（重要）</w:t>
          </w:r>
          <w:r>
            <w:tab/>
          </w:r>
          <w:r>
            <w:fldChar w:fldCharType="begin"/>
          </w:r>
          <w:r>
            <w:instrText xml:space="preserve"> PAGEREF _Toc32318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7EB00756">
          <w:pPr>
            <w:pStyle w:val="10"/>
            <w:tabs>
              <w:tab w:val="right" w:leader="dot" w:pos="9121"/>
            </w:tabs>
          </w:pPr>
          <w:r>
            <w:fldChar w:fldCharType="begin"/>
          </w:r>
          <w:r>
            <w:instrText xml:space="preserve"> HYPERLINK \l _Toc27269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Cs w:val="21"/>
            </w:rPr>
            <w:t>4.3  数据抄读</w:t>
          </w:r>
          <w:r>
            <w:tab/>
          </w:r>
          <w:r>
            <w:fldChar w:fldCharType="begin"/>
          </w:r>
          <w:r>
            <w:instrText xml:space="preserve"> PAGEREF _Toc27269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7CEA6571">
          <w:pPr>
            <w:pStyle w:val="10"/>
            <w:tabs>
              <w:tab w:val="right" w:leader="dot" w:pos="9121"/>
            </w:tabs>
          </w:pPr>
          <w:r>
            <w:fldChar w:fldCharType="begin"/>
          </w:r>
          <w:r>
            <w:instrText xml:space="preserve"> HYPERLINK \l _Toc18136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Cs w:val="21"/>
            </w:rPr>
            <w:t>4.4  网络监测</w:t>
          </w:r>
          <w:r>
            <w:tab/>
          </w:r>
          <w:r>
            <w:fldChar w:fldCharType="begin"/>
          </w:r>
          <w:r>
            <w:instrText xml:space="preserve"> PAGEREF _Toc18136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1EFC6CE8">
          <w:pPr>
            <w:pStyle w:val="10"/>
            <w:tabs>
              <w:tab w:val="right" w:leader="dot" w:pos="9121"/>
            </w:tabs>
          </w:pPr>
          <w:r>
            <w:fldChar w:fldCharType="begin"/>
          </w:r>
          <w:r>
            <w:instrText xml:space="preserve"> HYPERLINK \l _Toc23576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Cs w:val="21"/>
            </w:rPr>
            <w:t>4.5  拓扑分析</w:t>
          </w:r>
          <w:r>
            <w:tab/>
          </w:r>
          <w:r>
            <w:fldChar w:fldCharType="begin"/>
          </w:r>
          <w:r>
            <w:instrText xml:space="preserve"> PAGEREF _Toc23576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5D86EF71">
          <w:pPr>
            <w:pStyle w:val="10"/>
            <w:tabs>
              <w:tab w:val="right" w:leader="dot" w:pos="9121"/>
            </w:tabs>
          </w:pPr>
          <w:r>
            <w:fldChar w:fldCharType="begin"/>
          </w:r>
          <w:r>
            <w:instrText xml:space="preserve"> HYPERLINK \l _Toc13468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Cs w:val="21"/>
            </w:rPr>
            <w:t>4.6  信号分析</w:t>
          </w:r>
          <w:r>
            <w:tab/>
          </w:r>
          <w:r>
            <w:fldChar w:fldCharType="begin"/>
          </w:r>
          <w:r>
            <w:instrText xml:space="preserve"> PAGEREF _Toc13468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7AC389FB">
          <w:pPr>
            <w:pStyle w:val="10"/>
            <w:tabs>
              <w:tab w:val="right" w:leader="dot" w:pos="9121"/>
            </w:tabs>
          </w:pPr>
          <w:r>
            <w:fldChar w:fldCharType="begin"/>
          </w:r>
          <w:r>
            <w:instrText xml:space="preserve"> HYPERLINK \l _Toc23921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Cs w:val="21"/>
            </w:rPr>
            <w:t>4.7  模块检测</w:t>
          </w:r>
          <w:r>
            <w:tab/>
          </w:r>
          <w:r>
            <w:fldChar w:fldCharType="begin"/>
          </w:r>
          <w:r>
            <w:instrText xml:space="preserve"> PAGEREF _Toc23921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22D0157E">
          <w:pPr>
            <w:pStyle w:val="10"/>
            <w:tabs>
              <w:tab w:val="right" w:leader="dot" w:pos="9121"/>
            </w:tabs>
          </w:pPr>
          <w:r>
            <w:fldChar w:fldCharType="begin"/>
          </w:r>
          <w:r>
            <w:instrText xml:space="preserve"> HYPERLINK \l _Toc6720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Cs w:val="21"/>
            </w:rPr>
            <w:t>4.8  频段切换</w:t>
          </w:r>
          <w:r>
            <w:tab/>
          </w:r>
          <w:r>
            <w:fldChar w:fldCharType="begin"/>
          </w:r>
          <w:r>
            <w:instrText xml:space="preserve"> PAGEREF _Toc6720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53F6AE5A">
          <w:pPr>
            <w:pStyle w:val="10"/>
            <w:tabs>
              <w:tab w:val="right" w:leader="dot" w:pos="9121"/>
            </w:tabs>
          </w:pPr>
          <w:r>
            <w:fldChar w:fldCharType="begin"/>
          </w:r>
          <w:r>
            <w:instrText xml:space="preserve"> HYPERLINK \l _Toc4762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Cs w:val="21"/>
            </w:rPr>
            <w:t>4.9  电表管理</w:t>
          </w:r>
          <w:r>
            <w:tab/>
          </w:r>
          <w:r>
            <w:fldChar w:fldCharType="begin"/>
          </w:r>
          <w:r>
            <w:instrText xml:space="preserve"> PAGEREF _Toc4762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3DAA599B">
          <w:pPr>
            <w:pStyle w:val="10"/>
            <w:tabs>
              <w:tab w:val="right" w:leader="dot" w:pos="9121"/>
            </w:tabs>
          </w:pPr>
          <w:r>
            <w:fldChar w:fldCharType="begin"/>
          </w:r>
          <w:r>
            <w:instrText xml:space="preserve"> HYPERLINK \l _Toc24357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Cs w:val="21"/>
            </w:rPr>
            <w:t>4.10  终端管理</w:t>
          </w:r>
          <w:r>
            <w:tab/>
          </w:r>
          <w:r>
            <w:fldChar w:fldCharType="begin"/>
          </w:r>
          <w:r>
            <w:instrText xml:space="preserve"> PAGEREF _Toc24357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42EB21F4">
          <w:pPr>
            <w:pStyle w:val="9"/>
            <w:tabs>
              <w:tab w:val="right" w:leader="dot" w:pos="9121"/>
            </w:tabs>
          </w:pPr>
          <w:r>
            <w:fldChar w:fldCharType="begin"/>
          </w:r>
          <w:r>
            <w:instrText xml:space="preserve"> HYPERLINK \l _Toc21227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Cs w:val="21"/>
            </w:rPr>
            <w:t>第5章  程序升级</w:t>
          </w:r>
          <w:r>
            <w:tab/>
          </w:r>
          <w:r>
            <w:fldChar w:fldCharType="begin"/>
          </w:r>
          <w:r>
            <w:instrText xml:space="preserve"> PAGEREF _Toc21227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67358118">
          <w:pPr>
            <w:pStyle w:val="10"/>
            <w:tabs>
              <w:tab w:val="right" w:leader="dot" w:pos="9121"/>
            </w:tabs>
          </w:pPr>
          <w:r>
            <w:fldChar w:fldCharType="begin"/>
          </w:r>
          <w:r>
            <w:instrText xml:space="preserve"> HYPERLINK \l _Toc15576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Cs w:val="21"/>
            </w:rPr>
            <w:t>5.1  本机升级</w:t>
          </w:r>
          <w:r>
            <w:tab/>
          </w:r>
          <w:r>
            <w:fldChar w:fldCharType="begin"/>
          </w:r>
          <w:r>
            <w:instrText xml:space="preserve"> PAGEREF _Toc15576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76A0A2A9">
          <w:pPr>
            <w:pStyle w:val="10"/>
            <w:tabs>
              <w:tab w:val="right" w:leader="dot" w:pos="9121"/>
            </w:tabs>
          </w:pPr>
          <w:r>
            <w:fldChar w:fldCharType="begin"/>
          </w:r>
          <w:r>
            <w:instrText xml:space="preserve"> HYPERLINK \l _Toc31492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Cs w:val="21"/>
            </w:rPr>
            <w:t>5.2  CCO模块升级</w:t>
          </w:r>
          <w:r>
            <w:tab/>
          </w:r>
          <w:r>
            <w:fldChar w:fldCharType="begin"/>
          </w:r>
          <w:r>
            <w:instrText xml:space="preserve"> PAGEREF _Toc31492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51D36423">
          <w:pPr>
            <w:pStyle w:val="10"/>
            <w:tabs>
              <w:tab w:val="right" w:leader="dot" w:pos="9121"/>
            </w:tabs>
          </w:pPr>
          <w:r>
            <w:fldChar w:fldCharType="begin"/>
          </w:r>
          <w:r>
            <w:instrText xml:space="preserve"> HYPERLINK \l _Toc10650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Cs w:val="21"/>
            </w:rPr>
            <w:t>5.3  STA模块升级</w:t>
          </w:r>
          <w:r>
            <w:tab/>
          </w:r>
          <w:r>
            <w:fldChar w:fldCharType="begin"/>
          </w:r>
          <w:r>
            <w:instrText xml:space="preserve"> PAGEREF _Toc10650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40B7B455">
          <w:pPr>
            <w:pStyle w:val="9"/>
            <w:tabs>
              <w:tab w:val="right" w:leader="dot" w:pos="9121"/>
            </w:tabs>
          </w:pPr>
          <w:r>
            <w:fldChar w:fldCharType="begin"/>
          </w:r>
          <w:r>
            <w:instrText xml:space="preserve"> HYPERLINK \l _Toc3006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Cs w:val="21"/>
            </w:rPr>
            <w:t>第</w:t>
          </w:r>
          <w:r>
            <w:rPr>
              <w:rFonts w:hint="eastAsia" w:ascii="宋体" w:hAnsi="宋体" w:eastAsia="宋体" w:cs="宋体"/>
              <w:bCs/>
              <w:szCs w:val="21"/>
              <w:lang w:val="en-US" w:eastAsia="zh-CN"/>
            </w:rPr>
            <w:t>6</w:t>
          </w:r>
          <w:r>
            <w:rPr>
              <w:rFonts w:hint="eastAsia" w:ascii="宋体" w:hAnsi="宋体" w:eastAsia="宋体" w:cs="宋体"/>
              <w:bCs/>
              <w:szCs w:val="21"/>
            </w:rPr>
            <w:t xml:space="preserve">章  </w:t>
          </w:r>
          <w:r>
            <w:rPr>
              <w:rFonts w:hint="eastAsia" w:ascii="宋体" w:hAnsi="宋体" w:eastAsia="宋体" w:cs="宋体"/>
              <w:bCs/>
              <w:szCs w:val="21"/>
              <w:lang w:val="en-US" w:eastAsia="zh-CN"/>
            </w:rPr>
            <w:t>小程序使用说明</w:t>
          </w:r>
          <w:r>
            <w:tab/>
          </w:r>
          <w:r>
            <w:fldChar w:fldCharType="begin"/>
          </w:r>
          <w:r>
            <w:instrText xml:space="preserve"> PAGEREF _Toc3006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24498EE0">
          <w:pPr>
            <w:pStyle w:val="10"/>
            <w:tabs>
              <w:tab w:val="right" w:leader="dot" w:pos="9121"/>
            </w:tabs>
          </w:pPr>
          <w:r>
            <w:fldChar w:fldCharType="begin"/>
          </w:r>
          <w:r>
            <w:instrText xml:space="preserve"> HYPERLINK \l _Toc24591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Cs w:val="21"/>
              <w:lang w:val="en-US" w:eastAsia="zh-CN"/>
            </w:rPr>
            <w:t>6</w:t>
          </w:r>
          <w:r>
            <w:rPr>
              <w:rFonts w:hint="eastAsia" w:ascii="宋体" w:hAnsi="宋体" w:eastAsia="宋体" w:cs="宋体"/>
              <w:bCs/>
              <w:szCs w:val="21"/>
            </w:rPr>
            <w:t xml:space="preserve">.1  </w:t>
          </w:r>
          <w:r>
            <w:rPr>
              <w:rFonts w:hint="eastAsia" w:ascii="宋体" w:hAnsi="宋体" w:eastAsia="宋体" w:cs="宋体"/>
              <w:bCs/>
              <w:szCs w:val="21"/>
              <w:lang w:val="en-US" w:eastAsia="zh-CN"/>
            </w:rPr>
            <w:t>蓝牙连接</w:t>
          </w:r>
          <w:r>
            <w:tab/>
          </w:r>
          <w:r>
            <w:fldChar w:fldCharType="begin"/>
          </w:r>
          <w:r>
            <w:instrText xml:space="preserve"> PAGEREF _Toc24591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41426967">
          <w:pPr>
            <w:pStyle w:val="10"/>
            <w:tabs>
              <w:tab w:val="right" w:leader="dot" w:pos="9121"/>
            </w:tabs>
          </w:pPr>
          <w:r>
            <w:fldChar w:fldCharType="begin"/>
          </w:r>
          <w:r>
            <w:instrText xml:space="preserve"> HYPERLINK \l _Toc26004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Cs w:val="21"/>
              <w:lang w:val="en-US" w:eastAsia="zh-CN"/>
            </w:rPr>
            <w:t>6</w:t>
          </w:r>
          <w:r>
            <w:rPr>
              <w:rFonts w:hint="eastAsia" w:ascii="宋体" w:hAnsi="宋体" w:eastAsia="宋体" w:cs="宋体"/>
              <w:bCs/>
              <w:szCs w:val="21"/>
            </w:rPr>
            <w:t>.</w:t>
          </w:r>
          <w:r>
            <w:rPr>
              <w:rFonts w:hint="eastAsia" w:ascii="宋体" w:hAnsi="宋体" w:eastAsia="宋体" w:cs="宋体"/>
              <w:bCs/>
              <w:szCs w:val="21"/>
              <w:lang w:val="en-US" w:eastAsia="zh-CN"/>
            </w:rPr>
            <w:t>2</w:t>
          </w:r>
          <w:r>
            <w:rPr>
              <w:rFonts w:hint="eastAsia" w:ascii="宋体" w:hAnsi="宋体" w:eastAsia="宋体" w:cs="宋体"/>
              <w:bCs/>
              <w:szCs w:val="21"/>
            </w:rPr>
            <w:t xml:space="preserve">  </w:t>
          </w:r>
          <w:r>
            <w:rPr>
              <w:rFonts w:hint="eastAsia" w:ascii="宋体" w:hAnsi="宋体" w:eastAsia="宋体" w:cs="宋体"/>
              <w:bCs/>
              <w:szCs w:val="21"/>
              <w:lang w:val="en-US" w:eastAsia="zh-CN"/>
            </w:rPr>
            <w:t>功能应用</w:t>
          </w:r>
          <w:r>
            <w:tab/>
          </w:r>
          <w:r>
            <w:fldChar w:fldCharType="begin"/>
          </w:r>
          <w:r>
            <w:instrText xml:space="preserve"> PAGEREF _Toc26004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3420DF83">
          <w:pPr>
            <w:rPr>
              <w:rFonts w:ascii="宋体" w:hAnsi="宋体" w:eastAsia="宋体" w:cstheme="minorBidi"/>
              <w:sz w:val="24"/>
              <w:szCs w:val="24"/>
              <w:lang w:val="zh-CN"/>
            </w:rPr>
          </w:pPr>
          <w:r>
            <w:fldChar w:fldCharType="end"/>
          </w:r>
        </w:p>
      </w:sdtContent>
    </w:sdt>
    <w:p w14:paraId="34185886">
      <w:pPr>
        <w:rPr>
          <w:rFonts w:ascii="宋体" w:hAnsi="宋体" w:eastAsia="宋体" w:cstheme="minorBidi"/>
          <w:sz w:val="24"/>
          <w:szCs w:val="24"/>
          <w:lang w:val="zh-CN"/>
        </w:rPr>
      </w:pPr>
      <w:r>
        <w:rPr>
          <w:rFonts w:ascii="宋体" w:hAnsi="宋体" w:eastAsia="宋体" w:cstheme="minorBidi"/>
          <w:sz w:val="24"/>
          <w:szCs w:val="24"/>
          <w:lang w:val="zh-CN"/>
        </w:rPr>
        <w:br w:type="page"/>
      </w:r>
    </w:p>
    <w:p w14:paraId="7958A57B">
      <w:pPr>
        <w:pStyle w:val="2"/>
        <w:spacing w:before="240" w:after="120" w:line="360" w:lineRule="auto"/>
        <w:rPr>
          <w:rFonts w:hint="eastAsia" w:ascii="宋体" w:hAnsi="宋体" w:eastAsia="宋体" w:cs="宋体"/>
          <w:sz w:val="21"/>
          <w:szCs w:val="21"/>
        </w:rPr>
      </w:pPr>
      <w:bookmarkStart w:id="0" w:name="_Toc15109"/>
      <w:r>
        <w:rPr>
          <w:rFonts w:hint="eastAsia" w:ascii="宋体" w:hAnsi="宋体" w:eastAsia="宋体" w:cs="宋体"/>
          <w:b/>
          <w:bCs/>
          <w:sz w:val="21"/>
          <w:szCs w:val="21"/>
        </w:rPr>
        <w:t>第1章  产品概述</w:t>
      </w:r>
      <w:bookmarkEnd w:id="0"/>
    </w:p>
    <w:p w14:paraId="38662EFD">
      <w:pPr>
        <w:spacing w:before="60" w:after="60" w:line="360" w:lineRule="auto"/>
        <w:ind w:firstLine="48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cs="宋体"/>
          <w:sz w:val="21"/>
          <w:szCs w:val="21"/>
          <w:lang w:val="en-US" w:eastAsia="zh-CN"/>
        </w:rPr>
        <w:t>采集故障识别仪</w:t>
      </w:r>
      <w:r>
        <w:rPr>
          <w:rFonts w:hint="eastAsia" w:ascii="宋体" w:hAnsi="宋体" w:eastAsia="宋体" w:cs="宋体"/>
          <w:sz w:val="21"/>
          <w:szCs w:val="21"/>
        </w:rPr>
        <w:t>专为解决电网低压台区载波抄表故障而设计。在HPLC分钟级抄表中，数据漏抄导致数据不全，无法满足深化应用的需求。</w:t>
      </w:r>
    </w:p>
    <w:p w14:paraId="4A42F02E">
      <w:pPr>
        <w:spacing w:before="60" w:after="60" w:line="360" w:lineRule="auto"/>
        <w:ind w:firstLine="48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本装置采用一体化手持式设计，具备图形化路由拓扑展示、汉字化报文监听功能，兼容所有厂商方案的互联互通融合抄表，简化调试、提升效率。运维人员可轻松操作，持续监测集中器抄表报文和电表网络状况，快速准确判断故障位置和原因，解决间歇性漏抄问题，实现稳定、完整的数据抄读。</w:t>
      </w:r>
    </w:p>
    <w:p w14:paraId="7FE504FE">
      <w:pPr>
        <w:pStyle w:val="2"/>
        <w:numPr>
          <w:ilvl w:val="0"/>
          <w:numId w:val="1"/>
        </w:numPr>
        <w:spacing w:before="240" w:after="120" w:line="360" w:lineRule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 xml:space="preserve"> </w:t>
      </w:r>
      <w:bookmarkStart w:id="1" w:name="_Toc20350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产品说明</w:t>
      </w:r>
      <w:bookmarkEnd w:id="1"/>
    </w:p>
    <w:p w14:paraId="1F0439D5">
      <w:pPr>
        <w:pStyle w:val="3"/>
        <w:spacing w:before="180" w:after="60" w:line="360" w:lineRule="auto"/>
        <w:rPr>
          <w:rFonts w:hint="eastAsia" w:ascii="宋体" w:hAnsi="宋体" w:eastAsia="宋体" w:cs="宋体"/>
          <w:b/>
          <w:bCs/>
          <w:sz w:val="21"/>
          <w:szCs w:val="21"/>
        </w:rPr>
      </w:pPr>
      <w:bookmarkStart w:id="2" w:name="_Toc16868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2.1  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外观结构</w:t>
      </w:r>
      <w:bookmarkEnd w:id="2"/>
    </w:p>
    <w:p w14:paraId="2B3CD095">
      <w:pPr>
        <w:numPr>
          <w:ilvl w:val="0"/>
          <w:numId w:val="0"/>
        </w:numPr>
        <w:spacing w:before="240" w:after="120" w:line="360" w:lineRule="auto"/>
        <w:outlineLvl w:val="9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asciiTheme="minorEastAsia" w:hAnsiTheme="minorEastAsia"/>
          <w:sz w:val="24"/>
          <w:szCs w:val="24"/>
        </w:rPr>
        <w:drawing>
          <wp:inline distT="0" distB="0" distL="0" distR="0">
            <wp:extent cx="5760720" cy="4709795"/>
            <wp:effectExtent l="0" t="0" r="11430" b="14605"/>
            <wp:docPr id="173484104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841049" name="图片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70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FBC51">
      <w:pPr>
        <w:pStyle w:val="2"/>
        <w:numPr>
          <w:ilvl w:val="0"/>
          <w:numId w:val="0"/>
        </w:numPr>
        <w:spacing w:before="240" w:after="120" w:line="360" w:lineRule="auto"/>
        <w:rPr>
          <w:rFonts w:hint="eastAsia" w:ascii="宋体" w:hAnsi="宋体" w:eastAsia="宋体" w:cs="宋体"/>
          <w:b/>
          <w:bCs/>
          <w:sz w:val="21"/>
          <w:szCs w:val="21"/>
        </w:rPr>
      </w:pPr>
    </w:p>
    <w:p w14:paraId="768A8EA2">
      <w:pPr>
        <w:pStyle w:val="3"/>
        <w:numPr>
          <w:ilvl w:val="0"/>
          <w:numId w:val="0"/>
        </w:numPr>
        <w:spacing w:before="240" w:after="120" w:line="360" w:lineRule="auto"/>
        <w:outlineLvl w:val="1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3" w:name="_Toc31085"/>
      <w:r>
        <w:rPr>
          <w:rFonts w:hint="eastAsia" w:ascii="宋体" w:hAnsi="宋体" w:eastAsia="宋体" w:cs="宋体"/>
          <w:b/>
          <w:bCs/>
          <w:sz w:val="21"/>
          <w:szCs w:val="21"/>
        </w:rPr>
        <w:t>2.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  主要配置清单</w:t>
      </w:r>
      <w:bookmarkEnd w:id="3"/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0"/>
        <w:gridCol w:w="4650"/>
        <w:gridCol w:w="1594"/>
        <w:gridCol w:w="1453"/>
      </w:tblGrid>
      <w:tr w14:paraId="23667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1640" w:type="dxa"/>
            <w:vAlign w:val="center"/>
          </w:tcPr>
          <w:p w14:paraId="1DB4758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4650" w:type="dxa"/>
            <w:vAlign w:val="center"/>
          </w:tcPr>
          <w:p w14:paraId="24BE795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名称</w:t>
            </w:r>
          </w:p>
        </w:tc>
        <w:tc>
          <w:tcPr>
            <w:tcW w:w="1594" w:type="dxa"/>
            <w:vAlign w:val="center"/>
          </w:tcPr>
          <w:p w14:paraId="6CC73A5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单位</w:t>
            </w:r>
          </w:p>
        </w:tc>
        <w:tc>
          <w:tcPr>
            <w:tcW w:w="1453" w:type="dxa"/>
            <w:vAlign w:val="center"/>
          </w:tcPr>
          <w:p w14:paraId="3AD87D2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数量</w:t>
            </w:r>
          </w:p>
        </w:tc>
      </w:tr>
      <w:tr w14:paraId="2BA1E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40" w:type="dxa"/>
            <w:vAlign w:val="center"/>
          </w:tcPr>
          <w:p w14:paraId="02B8E8C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650" w:type="dxa"/>
            <w:vAlign w:val="center"/>
          </w:tcPr>
          <w:p w14:paraId="77F33D4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主机</w:t>
            </w:r>
          </w:p>
        </w:tc>
        <w:tc>
          <w:tcPr>
            <w:tcW w:w="1594" w:type="dxa"/>
            <w:vAlign w:val="center"/>
          </w:tcPr>
          <w:p w14:paraId="5FD8546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台</w:t>
            </w:r>
          </w:p>
        </w:tc>
        <w:tc>
          <w:tcPr>
            <w:tcW w:w="1453" w:type="dxa"/>
            <w:vAlign w:val="center"/>
          </w:tcPr>
          <w:p w14:paraId="6C7B5C1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</w:tr>
      <w:tr w14:paraId="5F20B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40" w:type="dxa"/>
            <w:vAlign w:val="center"/>
          </w:tcPr>
          <w:p w14:paraId="60FFCA6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650" w:type="dxa"/>
            <w:vAlign w:val="center"/>
          </w:tcPr>
          <w:p w14:paraId="39BE6F4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电源线</w:t>
            </w:r>
          </w:p>
        </w:tc>
        <w:tc>
          <w:tcPr>
            <w:tcW w:w="1594" w:type="dxa"/>
            <w:vAlign w:val="center"/>
          </w:tcPr>
          <w:p w14:paraId="7089194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根</w:t>
            </w:r>
          </w:p>
        </w:tc>
        <w:tc>
          <w:tcPr>
            <w:tcW w:w="1453" w:type="dxa"/>
            <w:vAlign w:val="center"/>
          </w:tcPr>
          <w:p w14:paraId="112BD16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</w:tr>
      <w:tr w14:paraId="346F4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40" w:type="dxa"/>
            <w:vAlign w:val="center"/>
          </w:tcPr>
          <w:p w14:paraId="76431D7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4650" w:type="dxa"/>
            <w:vAlign w:val="center"/>
          </w:tcPr>
          <w:p w14:paraId="67E8F40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4G天线</w:t>
            </w:r>
          </w:p>
        </w:tc>
        <w:tc>
          <w:tcPr>
            <w:tcW w:w="1594" w:type="dxa"/>
            <w:vAlign w:val="center"/>
          </w:tcPr>
          <w:p w14:paraId="3B2CF49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根</w:t>
            </w:r>
          </w:p>
        </w:tc>
        <w:tc>
          <w:tcPr>
            <w:tcW w:w="1453" w:type="dxa"/>
            <w:vAlign w:val="center"/>
          </w:tcPr>
          <w:p w14:paraId="52F7A38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</w:tr>
      <w:tr w14:paraId="7C673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40" w:type="dxa"/>
            <w:vAlign w:val="center"/>
          </w:tcPr>
          <w:p w14:paraId="6D5D33C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4650" w:type="dxa"/>
            <w:vAlign w:val="center"/>
          </w:tcPr>
          <w:p w14:paraId="0493031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Type-C充电线</w:t>
            </w:r>
          </w:p>
        </w:tc>
        <w:tc>
          <w:tcPr>
            <w:tcW w:w="1594" w:type="dxa"/>
            <w:vAlign w:val="center"/>
          </w:tcPr>
          <w:p w14:paraId="5B49CE6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根</w:t>
            </w:r>
          </w:p>
        </w:tc>
        <w:tc>
          <w:tcPr>
            <w:tcW w:w="1453" w:type="dxa"/>
            <w:vAlign w:val="center"/>
          </w:tcPr>
          <w:p w14:paraId="0117C34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</w:tr>
      <w:tr w14:paraId="32917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40" w:type="dxa"/>
            <w:vAlign w:val="center"/>
          </w:tcPr>
          <w:p w14:paraId="6C0B370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4650" w:type="dxa"/>
            <w:vAlign w:val="center"/>
          </w:tcPr>
          <w:p w14:paraId="16C8EF9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485连接线</w:t>
            </w:r>
          </w:p>
        </w:tc>
        <w:tc>
          <w:tcPr>
            <w:tcW w:w="1594" w:type="dxa"/>
            <w:vAlign w:val="center"/>
          </w:tcPr>
          <w:p w14:paraId="78A7392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组</w:t>
            </w:r>
          </w:p>
        </w:tc>
        <w:tc>
          <w:tcPr>
            <w:tcW w:w="1453" w:type="dxa"/>
            <w:vAlign w:val="center"/>
          </w:tcPr>
          <w:p w14:paraId="49A3F96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</w:tr>
      <w:tr w14:paraId="4048A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40" w:type="dxa"/>
            <w:vAlign w:val="center"/>
          </w:tcPr>
          <w:p w14:paraId="476C233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4650" w:type="dxa"/>
            <w:vAlign w:val="center"/>
          </w:tcPr>
          <w:p w14:paraId="49AD3E2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232连接线</w:t>
            </w:r>
          </w:p>
        </w:tc>
        <w:tc>
          <w:tcPr>
            <w:tcW w:w="1594" w:type="dxa"/>
            <w:vAlign w:val="center"/>
          </w:tcPr>
          <w:p w14:paraId="1F1A5AC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组</w:t>
            </w:r>
          </w:p>
        </w:tc>
        <w:tc>
          <w:tcPr>
            <w:tcW w:w="1453" w:type="dxa"/>
            <w:vAlign w:val="center"/>
          </w:tcPr>
          <w:p w14:paraId="6AB1530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</w:tr>
    </w:tbl>
    <w:p w14:paraId="239B217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0" w:after="60" w:line="36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bookmarkStart w:id="4" w:name="_Toc3090"/>
      <w:r>
        <w:rPr>
          <w:rFonts w:hint="eastAsia" w:ascii="宋体" w:hAnsi="宋体" w:eastAsia="宋体" w:cs="宋体"/>
          <w:b/>
          <w:bCs/>
          <w:sz w:val="21"/>
          <w:szCs w:val="21"/>
        </w:rPr>
        <w:t>2.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 xml:space="preserve">  产品接口说明</w:t>
      </w:r>
      <w:bookmarkEnd w:id="4"/>
    </w:p>
    <w:p w14:paraId="39AF7B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60" w:after="60" w:line="360" w:lineRule="auto"/>
        <w:ind w:firstLine="48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设备外围接口包括：强电接口（A/B/C/N）、红外串口、复用串口（RS485/RS232）、TF卡升级口、Type-C充电口。</w:t>
      </w:r>
    </w:p>
    <w:p w14:paraId="1FC313D3">
      <w:pPr>
        <w:pStyle w:val="3"/>
        <w:spacing w:before="180" w:after="60" w:line="360" w:lineRule="auto"/>
        <w:rPr>
          <w:rFonts w:hint="eastAsia" w:ascii="宋体" w:hAnsi="宋体" w:eastAsia="宋体" w:cs="宋体"/>
          <w:sz w:val="21"/>
          <w:szCs w:val="21"/>
        </w:rPr>
      </w:pPr>
      <w:bookmarkStart w:id="5" w:name="_Toc14355"/>
      <w:r>
        <w:rPr>
          <w:rFonts w:hint="eastAsia" w:ascii="宋体" w:hAnsi="宋体" w:eastAsia="宋体" w:cs="宋体"/>
          <w:b/>
          <w:bCs/>
          <w:sz w:val="21"/>
          <w:szCs w:val="21"/>
        </w:rPr>
        <w:t>2.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 xml:space="preserve">  供电说明</w:t>
      </w:r>
      <w:bookmarkEnd w:id="5"/>
    </w:p>
    <w:p w14:paraId="37292AB3">
      <w:pPr>
        <w:numPr>
          <w:ilvl w:val="0"/>
          <w:numId w:val="2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供电方式：</w:t>
      </w:r>
      <w:r>
        <w:rPr>
          <w:rFonts w:hint="eastAsia" w:ascii="宋体" w:hAnsi="宋体" w:eastAsia="宋体" w:cs="宋体"/>
          <w:sz w:val="21"/>
          <w:szCs w:val="21"/>
        </w:rPr>
        <w:t>设备内置5000mAh大容量锂电池供电</w:t>
      </w:r>
    </w:p>
    <w:p w14:paraId="25A5AC69">
      <w:pPr>
        <w:numPr>
          <w:ilvl w:val="0"/>
          <w:numId w:val="2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充电方式：</w:t>
      </w:r>
      <w:r>
        <w:rPr>
          <w:rFonts w:hint="eastAsia" w:ascii="宋体" w:hAnsi="宋体" w:eastAsia="宋体" w:cs="宋体"/>
          <w:sz w:val="21"/>
          <w:szCs w:val="21"/>
        </w:rPr>
        <w:t>支持Type-C充电；接入220V强电时亦可同步为电池充电</w:t>
      </w:r>
    </w:p>
    <w:p w14:paraId="151E5021">
      <w:pPr>
        <w:numPr>
          <w:ilvl w:val="0"/>
          <w:numId w:val="2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电量提示：</w:t>
      </w:r>
      <w:r>
        <w:rPr>
          <w:rFonts w:hint="eastAsia" w:ascii="宋体" w:hAnsi="宋体" w:eastAsia="宋体" w:cs="宋体"/>
          <w:sz w:val="21"/>
          <w:szCs w:val="21"/>
        </w:rPr>
        <w:t>电量图标显示红色时表示电量低，请及时充电</w:t>
      </w:r>
    </w:p>
    <w:p w14:paraId="690162C0">
      <w:pPr>
        <w:pStyle w:val="3"/>
        <w:spacing w:before="180" w:after="60" w:line="360" w:lineRule="auto"/>
        <w:rPr>
          <w:rFonts w:hint="eastAsia" w:ascii="宋体" w:hAnsi="宋体" w:eastAsia="宋体" w:cs="宋体"/>
          <w:sz w:val="21"/>
          <w:szCs w:val="21"/>
        </w:rPr>
      </w:pPr>
      <w:bookmarkStart w:id="6" w:name="_Toc6450"/>
      <w:r>
        <w:rPr>
          <w:rFonts w:hint="eastAsia" w:ascii="宋体" w:hAnsi="宋体" w:eastAsia="宋体" w:cs="宋体"/>
          <w:b/>
          <w:bCs/>
          <w:sz w:val="21"/>
          <w:szCs w:val="21"/>
        </w:rPr>
        <w:t>2.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 xml:space="preserve">  开机与关机</w:t>
      </w:r>
      <w:bookmarkEnd w:id="6"/>
    </w:p>
    <w:p w14:paraId="2F2D234F">
      <w:pPr>
        <w:numPr>
          <w:ilvl w:val="0"/>
          <w:numId w:val="2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开机：</w:t>
      </w:r>
      <w:r>
        <w:rPr>
          <w:rFonts w:hint="eastAsia" w:ascii="宋体" w:hAnsi="宋体" w:eastAsia="宋体" w:cs="宋体"/>
          <w:sz w:val="21"/>
          <w:szCs w:val="21"/>
        </w:rPr>
        <w:t>长按开/关机键约3秒，屏幕点亮即开机成功</w:t>
      </w:r>
    </w:p>
    <w:p w14:paraId="6671011E">
      <w:pPr>
        <w:numPr>
          <w:ilvl w:val="0"/>
          <w:numId w:val="2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关机：</w:t>
      </w:r>
      <w:r>
        <w:rPr>
          <w:rFonts w:hint="eastAsia" w:ascii="宋体" w:hAnsi="宋体" w:eastAsia="宋体" w:cs="宋体"/>
          <w:sz w:val="21"/>
          <w:szCs w:val="21"/>
        </w:rPr>
        <w:t>长按开/关机键约3秒，屏幕熄灭即关机成功</w:t>
      </w:r>
    </w:p>
    <w:p w14:paraId="3F4DD091"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br w:type="page"/>
      </w:r>
    </w:p>
    <w:p w14:paraId="79DE4D49">
      <w:pPr>
        <w:pStyle w:val="2"/>
        <w:spacing w:before="240" w:after="120" w:line="360" w:lineRule="auto"/>
        <w:rPr>
          <w:rFonts w:hint="eastAsia" w:ascii="宋体" w:hAnsi="宋体" w:eastAsia="宋体" w:cs="宋体"/>
          <w:sz w:val="21"/>
          <w:szCs w:val="21"/>
        </w:rPr>
      </w:pPr>
      <w:bookmarkStart w:id="7" w:name="_Toc21409"/>
      <w:r>
        <w:rPr>
          <w:rFonts w:hint="eastAsia" w:ascii="宋体" w:hAnsi="宋体" w:eastAsia="宋体" w:cs="宋体"/>
          <w:b/>
          <w:bCs/>
          <w:sz w:val="21"/>
          <w:szCs w:val="21"/>
        </w:rPr>
        <w:t>第3章  技术参数</w:t>
      </w:r>
      <w:bookmarkEnd w:id="7"/>
    </w:p>
    <w:tbl>
      <w:tblPr>
        <w:tblStyle w:val="11"/>
        <w:tblW w:w="964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985"/>
        <w:gridCol w:w="2835"/>
        <w:gridCol w:w="4820"/>
      </w:tblGrid>
      <w:tr w14:paraId="1A9A3D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1985" w:type="dxa"/>
            <w:shd w:val="clear" w:color="auto" w:fill="D9D9D9"/>
            <w:vAlign w:val="center"/>
          </w:tcPr>
          <w:p w14:paraId="3B99F7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参数类别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3382F2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参数项目</w:t>
            </w:r>
          </w:p>
        </w:tc>
        <w:tc>
          <w:tcPr>
            <w:tcW w:w="4820" w:type="dxa"/>
            <w:shd w:val="clear" w:color="auto" w:fill="D9D9D9"/>
            <w:vAlign w:val="center"/>
          </w:tcPr>
          <w:p w14:paraId="3A6FD5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技术指标</w:t>
            </w:r>
          </w:p>
        </w:tc>
      </w:tr>
      <w:tr w14:paraId="11CB44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1985" w:type="dxa"/>
            <w:vMerge w:val="restart"/>
            <w:vAlign w:val="center"/>
          </w:tcPr>
          <w:p w14:paraId="439642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外观结构</w:t>
            </w:r>
          </w:p>
        </w:tc>
        <w:tc>
          <w:tcPr>
            <w:tcW w:w="2835" w:type="dxa"/>
            <w:vAlign w:val="center"/>
          </w:tcPr>
          <w:p w14:paraId="277ACE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整机尺寸</w:t>
            </w:r>
          </w:p>
        </w:tc>
        <w:tc>
          <w:tcPr>
            <w:tcW w:w="4820" w:type="dxa"/>
            <w:vAlign w:val="center"/>
          </w:tcPr>
          <w:p w14:paraId="5E0AE2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210×104×36mm</w:t>
            </w:r>
          </w:p>
        </w:tc>
      </w:tr>
      <w:tr w14:paraId="13BA66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1985" w:type="dxa"/>
            <w:vMerge w:val="continue"/>
            <w:vAlign w:val="center"/>
          </w:tcPr>
          <w:p w14:paraId="00BE7D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4A73C8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整机重量</w:t>
            </w:r>
          </w:p>
        </w:tc>
        <w:tc>
          <w:tcPr>
            <w:tcW w:w="4820" w:type="dxa"/>
            <w:vAlign w:val="center"/>
          </w:tcPr>
          <w:p w14:paraId="4C8590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428克</w:t>
            </w:r>
          </w:p>
        </w:tc>
      </w:tr>
      <w:tr w14:paraId="11A5E8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1985" w:type="dxa"/>
            <w:vMerge w:val="continue"/>
            <w:vAlign w:val="center"/>
          </w:tcPr>
          <w:p w14:paraId="22EDA2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42D30C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屏幕尺寸</w:t>
            </w:r>
          </w:p>
        </w:tc>
        <w:tc>
          <w:tcPr>
            <w:tcW w:w="4820" w:type="dxa"/>
            <w:vAlign w:val="center"/>
          </w:tcPr>
          <w:p w14:paraId="3FA41C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3.5寸</w:t>
            </w:r>
          </w:p>
        </w:tc>
      </w:tr>
      <w:tr w14:paraId="17B161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1985" w:type="dxa"/>
            <w:vMerge w:val="continue"/>
            <w:vAlign w:val="center"/>
          </w:tcPr>
          <w:p w14:paraId="23BFC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20DB29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屏幕分辨率</w:t>
            </w:r>
          </w:p>
        </w:tc>
        <w:tc>
          <w:tcPr>
            <w:tcW w:w="4820" w:type="dxa"/>
            <w:vAlign w:val="center"/>
          </w:tcPr>
          <w:p w14:paraId="77679C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320×480</w:t>
            </w:r>
          </w:p>
        </w:tc>
      </w:tr>
      <w:tr w14:paraId="14FE6E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1985" w:type="dxa"/>
            <w:vMerge w:val="continue"/>
            <w:vAlign w:val="center"/>
          </w:tcPr>
          <w:p w14:paraId="150F3B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0A5E76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触控方式</w:t>
            </w:r>
          </w:p>
        </w:tc>
        <w:tc>
          <w:tcPr>
            <w:tcW w:w="4820" w:type="dxa"/>
            <w:vAlign w:val="center"/>
          </w:tcPr>
          <w:p w14:paraId="2C2C3D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电容式触控</w:t>
            </w:r>
          </w:p>
        </w:tc>
      </w:tr>
      <w:tr w14:paraId="057F7E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1985" w:type="dxa"/>
            <w:vMerge w:val="continue"/>
            <w:vAlign w:val="center"/>
          </w:tcPr>
          <w:p w14:paraId="07483E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347A28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屏幕背光</w:t>
            </w:r>
          </w:p>
        </w:tc>
        <w:tc>
          <w:tcPr>
            <w:tcW w:w="4820" w:type="dxa"/>
            <w:vAlign w:val="center"/>
          </w:tcPr>
          <w:p w14:paraId="049AA5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LED背光</w:t>
            </w:r>
          </w:p>
        </w:tc>
      </w:tr>
      <w:tr w14:paraId="77993B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1985" w:type="dxa"/>
            <w:vMerge w:val="restart"/>
            <w:vAlign w:val="center"/>
          </w:tcPr>
          <w:p w14:paraId="1D7654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电气参数</w:t>
            </w:r>
          </w:p>
        </w:tc>
        <w:tc>
          <w:tcPr>
            <w:tcW w:w="2835" w:type="dxa"/>
            <w:vAlign w:val="center"/>
          </w:tcPr>
          <w:p w14:paraId="3A82F4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额定电压</w:t>
            </w:r>
          </w:p>
        </w:tc>
        <w:tc>
          <w:tcPr>
            <w:tcW w:w="4820" w:type="dxa"/>
            <w:vAlign w:val="center"/>
          </w:tcPr>
          <w:p w14:paraId="5DAD22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三相四线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AC 220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/380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V</w:t>
            </w:r>
          </w:p>
        </w:tc>
      </w:tr>
      <w:tr w14:paraId="1BA3B0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1985" w:type="dxa"/>
            <w:vMerge w:val="continue"/>
            <w:vAlign w:val="center"/>
          </w:tcPr>
          <w:p w14:paraId="7043A7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12A550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正常电压范围</w:t>
            </w:r>
          </w:p>
        </w:tc>
        <w:tc>
          <w:tcPr>
            <w:tcW w:w="4820" w:type="dxa"/>
            <w:vAlign w:val="center"/>
          </w:tcPr>
          <w:p w14:paraId="085E1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0.8～1.2Un</w:t>
            </w:r>
          </w:p>
        </w:tc>
      </w:tr>
      <w:tr w14:paraId="026DEA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1985" w:type="dxa"/>
            <w:vMerge w:val="continue"/>
            <w:vAlign w:val="center"/>
          </w:tcPr>
          <w:p w14:paraId="435425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4D56BC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额定频率</w:t>
            </w:r>
          </w:p>
        </w:tc>
        <w:tc>
          <w:tcPr>
            <w:tcW w:w="4820" w:type="dxa"/>
            <w:vAlign w:val="center"/>
          </w:tcPr>
          <w:p w14:paraId="1E417B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50Hz</w:t>
            </w:r>
          </w:p>
        </w:tc>
      </w:tr>
      <w:tr w14:paraId="727191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1985" w:type="dxa"/>
            <w:vMerge w:val="continue"/>
            <w:vAlign w:val="center"/>
          </w:tcPr>
          <w:p w14:paraId="2835F0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02BED2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整机静态功耗</w:t>
            </w:r>
          </w:p>
        </w:tc>
        <w:tc>
          <w:tcPr>
            <w:tcW w:w="4820" w:type="dxa"/>
            <w:vAlign w:val="center"/>
          </w:tcPr>
          <w:p w14:paraId="77CEF7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≤3.5W</w:t>
            </w:r>
          </w:p>
        </w:tc>
      </w:tr>
      <w:tr w14:paraId="28C25F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1985" w:type="dxa"/>
            <w:vMerge w:val="restart"/>
            <w:vAlign w:val="center"/>
          </w:tcPr>
          <w:p w14:paraId="4BB348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气候参数</w:t>
            </w:r>
          </w:p>
        </w:tc>
        <w:tc>
          <w:tcPr>
            <w:tcW w:w="2835" w:type="dxa"/>
            <w:vAlign w:val="center"/>
          </w:tcPr>
          <w:p w14:paraId="4A59A1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工作温度</w:t>
            </w:r>
          </w:p>
        </w:tc>
        <w:tc>
          <w:tcPr>
            <w:tcW w:w="4820" w:type="dxa"/>
            <w:vAlign w:val="center"/>
          </w:tcPr>
          <w:p w14:paraId="492713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-20℃～+50℃</w:t>
            </w:r>
          </w:p>
        </w:tc>
      </w:tr>
      <w:tr w14:paraId="1F5F1B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1985" w:type="dxa"/>
            <w:vMerge w:val="continue"/>
            <w:vAlign w:val="center"/>
          </w:tcPr>
          <w:p w14:paraId="70B796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7BF6C4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相对湿度</w:t>
            </w:r>
          </w:p>
        </w:tc>
        <w:tc>
          <w:tcPr>
            <w:tcW w:w="4820" w:type="dxa"/>
            <w:vAlign w:val="center"/>
          </w:tcPr>
          <w:p w14:paraId="1D4773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≤85%（无凝露）</w:t>
            </w:r>
          </w:p>
        </w:tc>
      </w:tr>
      <w:tr w14:paraId="3BE18F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1985" w:type="dxa"/>
            <w:vMerge w:val="restart"/>
            <w:vAlign w:val="center"/>
          </w:tcPr>
          <w:p w14:paraId="17122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通信参数</w:t>
            </w:r>
          </w:p>
        </w:tc>
        <w:tc>
          <w:tcPr>
            <w:tcW w:w="2835" w:type="dxa"/>
            <w:vAlign w:val="center"/>
          </w:tcPr>
          <w:p w14:paraId="305ECA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串行通信接口</w:t>
            </w:r>
          </w:p>
        </w:tc>
        <w:tc>
          <w:tcPr>
            <w:tcW w:w="4820" w:type="dxa"/>
            <w:vAlign w:val="center"/>
          </w:tcPr>
          <w:p w14:paraId="5BA137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RS485/RS232</w:t>
            </w:r>
          </w:p>
        </w:tc>
      </w:tr>
      <w:tr w14:paraId="7DCCF9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1985" w:type="dxa"/>
            <w:vMerge w:val="continue"/>
            <w:vAlign w:val="center"/>
          </w:tcPr>
          <w:p w14:paraId="4FFF76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1F1641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蓝牙通信</w:t>
            </w:r>
          </w:p>
        </w:tc>
        <w:tc>
          <w:tcPr>
            <w:tcW w:w="4820" w:type="dxa"/>
            <w:vAlign w:val="center"/>
          </w:tcPr>
          <w:p w14:paraId="02C679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BLE 5.0协议</w:t>
            </w:r>
          </w:p>
        </w:tc>
      </w:tr>
      <w:tr w14:paraId="725C98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1985" w:type="dxa"/>
            <w:vMerge w:val="continue"/>
            <w:vAlign w:val="center"/>
          </w:tcPr>
          <w:p w14:paraId="260BAB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08B911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红外通信</w:t>
            </w:r>
          </w:p>
        </w:tc>
        <w:tc>
          <w:tcPr>
            <w:tcW w:w="4820" w:type="dxa"/>
            <w:vAlign w:val="center"/>
          </w:tcPr>
          <w:p w14:paraId="72DEA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38kHz</w:t>
            </w:r>
          </w:p>
        </w:tc>
      </w:tr>
      <w:tr w14:paraId="3AA150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1985" w:type="dxa"/>
            <w:vMerge w:val="continue"/>
            <w:vAlign w:val="center"/>
          </w:tcPr>
          <w:p w14:paraId="36157E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7EAF68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载波通信接口</w:t>
            </w:r>
          </w:p>
        </w:tc>
        <w:tc>
          <w:tcPr>
            <w:tcW w:w="4820" w:type="dxa"/>
            <w:vAlign w:val="center"/>
          </w:tcPr>
          <w:p w14:paraId="3C61CE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强电接口/无线载波</w:t>
            </w:r>
          </w:p>
        </w:tc>
      </w:tr>
      <w:tr w14:paraId="49F1AA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1985" w:type="dxa"/>
            <w:vMerge w:val="continue"/>
            <w:vAlign w:val="center"/>
          </w:tcPr>
          <w:p w14:paraId="334C0A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578025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存储接口</w:t>
            </w:r>
          </w:p>
        </w:tc>
        <w:tc>
          <w:tcPr>
            <w:tcW w:w="4820" w:type="dxa"/>
            <w:vAlign w:val="center"/>
          </w:tcPr>
          <w:p w14:paraId="447B73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TF卡（FAT32格式）</w:t>
            </w:r>
          </w:p>
        </w:tc>
      </w:tr>
      <w:tr w14:paraId="5EF862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1985" w:type="dxa"/>
            <w:vMerge w:val="continue"/>
            <w:vAlign w:val="center"/>
          </w:tcPr>
          <w:p w14:paraId="737D7C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24B6C7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通信协议</w:t>
            </w:r>
          </w:p>
        </w:tc>
        <w:tc>
          <w:tcPr>
            <w:tcW w:w="4820" w:type="dxa"/>
            <w:vAlign w:val="center"/>
          </w:tcPr>
          <w:p w14:paraId="7459AB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Q/GDW 1376.1-2020；Q/GDW 376.2；DL/T 645-2007；DL/T 698.45</w:t>
            </w:r>
          </w:p>
        </w:tc>
      </w:tr>
      <w:tr w14:paraId="247B6B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1985" w:type="dxa"/>
            <w:vMerge w:val="continue"/>
            <w:vAlign w:val="center"/>
          </w:tcPr>
          <w:p w14:paraId="405B9F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5AA9D1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载波通信频段</w:t>
            </w:r>
          </w:p>
        </w:tc>
        <w:tc>
          <w:tcPr>
            <w:tcW w:w="4820" w:type="dxa"/>
            <w:vAlign w:val="center"/>
          </w:tcPr>
          <w:p w14:paraId="642090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频段0：2～12MHz；频段1：2.4～5.6MHz；频段2：0.7～3MHz；频段3：1.7～3MHz</w:t>
            </w:r>
          </w:p>
        </w:tc>
      </w:tr>
    </w:tbl>
    <w:p w14:paraId="5D3879E3"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br w:type="page"/>
      </w:r>
    </w:p>
    <w:p w14:paraId="210D082F">
      <w:pPr>
        <w:pStyle w:val="2"/>
        <w:spacing w:before="240" w:after="120" w:line="360" w:lineRule="auto"/>
        <w:rPr>
          <w:rFonts w:hint="eastAsia" w:ascii="宋体" w:hAnsi="宋体" w:eastAsia="宋体" w:cs="宋体"/>
          <w:sz w:val="21"/>
          <w:szCs w:val="21"/>
        </w:rPr>
      </w:pPr>
      <w:bookmarkStart w:id="8" w:name="_Toc9058"/>
      <w:r>
        <w:rPr>
          <w:rFonts w:hint="eastAsia" w:ascii="宋体" w:hAnsi="宋体" w:eastAsia="宋体" w:cs="宋体"/>
          <w:b/>
          <w:bCs/>
          <w:sz w:val="21"/>
          <w:szCs w:val="21"/>
        </w:rPr>
        <w:t>第4章  功能说明</w:t>
      </w:r>
      <w:bookmarkEnd w:id="8"/>
    </w:p>
    <w:p w14:paraId="72679EED">
      <w:pPr>
        <w:pStyle w:val="3"/>
        <w:spacing w:before="180" w:after="60" w:line="360" w:lineRule="auto"/>
        <w:rPr>
          <w:rFonts w:hint="eastAsia" w:ascii="宋体" w:hAnsi="宋体" w:eastAsia="宋体" w:cs="宋体"/>
          <w:sz w:val="21"/>
          <w:szCs w:val="21"/>
        </w:rPr>
      </w:pPr>
      <w:bookmarkStart w:id="9" w:name="_Toc11683"/>
      <w:r>
        <w:rPr>
          <w:rFonts w:hint="eastAsia" w:ascii="宋体" w:hAnsi="宋体" w:eastAsia="宋体" w:cs="宋体"/>
          <w:b/>
          <w:bCs/>
          <w:sz w:val="21"/>
          <w:szCs w:val="21"/>
        </w:rPr>
        <w:t>4.1  功能列表</w:t>
      </w:r>
      <w:bookmarkEnd w:id="9"/>
    </w:p>
    <w:tbl>
      <w:tblPr>
        <w:tblStyle w:val="11"/>
        <w:tblW w:w="964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850"/>
        <w:gridCol w:w="1985"/>
        <w:gridCol w:w="6805"/>
      </w:tblGrid>
      <w:tr w14:paraId="7BE9EF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850" w:type="dxa"/>
            <w:shd w:val="clear" w:color="auto" w:fill="D9D9D9"/>
            <w:vAlign w:val="center"/>
          </w:tcPr>
          <w:p w14:paraId="13675E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0D3A90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功能名称</w:t>
            </w:r>
          </w:p>
        </w:tc>
        <w:tc>
          <w:tcPr>
            <w:tcW w:w="6805" w:type="dxa"/>
            <w:shd w:val="clear" w:color="auto" w:fill="D9D9D9"/>
            <w:vAlign w:val="center"/>
          </w:tcPr>
          <w:p w14:paraId="7ACD26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功能说明</w:t>
            </w:r>
          </w:p>
        </w:tc>
      </w:tr>
      <w:tr w14:paraId="47A8AD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850" w:type="dxa"/>
            <w:vAlign w:val="center"/>
          </w:tcPr>
          <w:p w14:paraId="1579AD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985" w:type="dxa"/>
            <w:vAlign w:val="center"/>
          </w:tcPr>
          <w:p w14:paraId="7BB50A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数据抄读</w:t>
            </w:r>
          </w:p>
        </w:tc>
        <w:tc>
          <w:tcPr>
            <w:tcW w:w="6805" w:type="dxa"/>
            <w:vAlign w:val="center"/>
          </w:tcPr>
          <w:p w14:paraId="6E14A1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互联互通抄表，读取电表当前电量、冻结电量、电压电流、时间日期、电表参数等，支持DL/T 645与DL/T 698协议，支持红外读取</w:t>
            </w:r>
          </w:p>
        </w:tc>
      </w:tr>
      <w:tr w14:paraId="32C0DD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850" w:type="dxa"/>
            <w:vAlign w:val="center"/>
          </w:tcPr>
          <w:p w14:paraId="3BCA2F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985" w:type="dxa"/>
            <w:vAlign w:val="center"/>
          </w:tcPr>
          <w:p w14:paraId="66EF0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网络监测</w:t>
            </w:r>
          </w:p>
        </w:tc>
        <w:tc>
          <w:tcPr>
            <w:tcW w:w="6805" w:type="dxa"/>
            <w:vAlign w:val="center"/>
          </w:tcPr>
          <w:p w14:paraId="297BBB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侦听周边电表表号、网络ID、路由层级、信噪比、信号衰减度</w:t>
            </w:r>
          </w:p>
        </w:tc>
      </w:tr>
      <w:tr w14:paraId="1E3A8F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850" w:type="dxa"/>
            <w:vAlign w:val="center"/>
          </w:tcPr>
          <w:p w14:paraId="642215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1985" w:type="dxa"/>
            <w:vAlign w:val="center"/>
          </w:tcPr>
          <w:p w14:paraId="31A5DA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拓扑分析</w:t>
            </w:r>
          </w:p>
        </w:tc>
        <w:tc>
          <w:tcPr>
            <w:tcW w:w="6805" w:type="dxa"/>
            <w:vAlign w:val="center"/>
          </w:tcPr>
          <w:p w14:paraId="3DE8C3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分析单块电表至其CCO之间的网络层级及通信成功率</w:t>
            </w:r>
          </w:p>
        </w:tc>
      </w:tr>
      <w:tr w14:paraId="560BB6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850" w:type="dxa"/>
            <w:vAlign w:val="center"/>
          </w:tcPr>
          <w:p w14:paraId="78F755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1985" w:type="dxa"/>
            <w:vAlign w:val="center"/>
          </w:tcPr>
          <w:p w14:paraId="1675D5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信号分析</w:t>
            </w:r>
          </w:p>
        </w:tc>
        <w:tc>
          <w:tcPr>
            <w:tcW w:w="6805" w:type="dxa"/>
            <w:vAlign w:val="center"/>
          </w:tcPr>
          <w:p w14:paraId="0D40B3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分析目标电表至设备之间的信号衰减、信噪比等信息</w:t>
            </w:r>
          </w:p>
        </w:tc>
      </w:tr>
      <w:tr w14:paraId="4336AE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850" w:type="dxa"/>
            <w:vAlign w:val="center"/>
          </w:tcPr>
          <w:p w14:paraId="4FC472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</w:t>
            </w:r>
          </w:p>
        </w:tc>
        <w:tc>
          <w:tcPr>
            <w:tcW w:w="1985" w:type="dxa"/>
            <w:vAlign w:val="center"/>
          </w:tcPr>
          <w:p w14:paraId="41F499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模块检测</w:t>
            </w:r>
          </w:p>
        </w:tc>
        <w:tc>
          <w:tcPr>
            <w:tcW w:w="6805" w:type="dxa"/>
            <w:vAlign w:val="center"/>
          </w:tcPr>
          <w:p w14:paraId="41477B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检测CCO、单相STA、三相STA、单相物联STA、三相物联STA、4G模块</w:t>
            </w:r>
          </w:p>
        </w:tc>
      </w:tr>
      <w:tr w14:paraId="5E7491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850" w:type="dxa"/>
            <w:vAlign w:val="center"/>
          </w:tcPr>
          <w:p w14:paraId="100AD5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6</w:t>
            </w:r>
          </w:p>
        </w:tc>
        <w:tc>
          <w:tcPr>
            <w:tcW w:w="1985" w:type="dxa"/>
            <w:vAlign w:val="center"/>
          </w:tcPr>
          <w:p w14:paraId="72BF8A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频段切换</w:t>
            </w:r>
          </w:p>
        </w:tc>
        <w:tc>
          <w:tcPr>
            <w:tcW w:w="6805" w:type="dxa"/>
            <w:vAlign w:val="center"/>
          </w:tcPr>
          <w:p w14:paraId="2C1678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切换CCO载波运行频段</w:t>
            </w:r>
          </w:p>
        </w:tc>
      </w:tr>
      <w:tr w14:paraId="5B4BB5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850" w:type="dxa"/>
            <w:vAlign w:val="center"/>
          </w:tcPr>
          <w:p w14:paraId="29AA49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7</w:t>
            </w:r>
          </w:p>
        </w:tc>
        <w:tc>
          <w:tcPr>
            <w:tcW w:w="1985" w:type="dxa"/>
            <w:vAlign w:val="center"/>
          </w:tcPr>
          <w:p w14:paraId="06F308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电表管理</w:t>
            </w:r>
          </w:p>
        </w:tc>
        <w:tc>
          <w:tcPr>
            <w:tcW w:w="6805" w:type="dxa"/>
            <w:vAlign w:val="center"/>
          </w:tcPr>
          <w:p w14:paraId="02CBB7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检测电表端口，抄读15分钟冻结及日冻结数据</w:t>
            </w:r>
          </w:p>
        </w:tc>
      </w:tr>
      <w:tr w14:paraId="57B23F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850" w:type="dxa"/>
            <w:vAlign w:val="center"/>
          </w:tcPr>
          <w:p w14:paraId="2FF409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8</w:t>
            </w:r>
          </w:p>
        </w:tc>
        <w:tc>
          <w:tcPr>
            <w:tcW w:w="1985" w:type="dxa"/>
            <w:vAlign w:val="center"/>
          </w:tcPr>
          <w:p w14:paraId="150282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终端管理</w:t>
            </w:r>
          </w:p>
        </w:tc>
        <w:tc>
          <w:tcPr>
            <w:tcW w:w="6805" w:type="dxa"/>
            <w:vAlign w:val="center"/>
          </w:tcPr>
          <w:p w14:paraId="7D5DB3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查看和管理终端抄表任务</w:t>
            </w:r>
          </w:p>
        </w:tc>
      </w:tr>
      <w:tr w14:paraId="7466BC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850" w:type="dxa"/>
            <w:vAlign w:val="center"/>
          </w:tcPr>
          <w:p w14:paraId="511226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9</w:t>
            </w:r>
          </w:p>
        </w:tc>
        <w:tc>
          <w:tcPr>
            <w:tcW w:w="1985" w:type="dxa"/>
            <w:vAlign w:val="center"/>
          </w:tcPr>
          <w:p w14:paraId="71F453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程序升级</w:t>
            </w:r>
          </w:p>
        </w:tc>
        <w:tc>
          <w:tcPr>
            <w:tcW w:w="6805" w:type="dxa"/>
            <w:vAlign w:val="center"/>
          </w:tcPr>
          <w:p w14:paraId="751A6A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对STA模块、CCO模块及设备本身进行固件升级</w:t>
            </w:r>
          </w:p>
        </w:tc>
      </w:tr>
      <w:tr w14:paraId="4220BF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850" w:type="dxa"/>
            <w:vAlign w:val="center"/>
          </w:tcPr>
          <w:p w14:paraId="4D6E65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10</w:t>
            </w:r>
          </w:p>
        </w:tc>
        <w:tc>
          <w:tcPr>
            <w:tcW w:w="1985" w:type="dxa"/>
            <w:vAlign w:val="center"/>
          </w:tcPr>
          <w:p w14:paraId="5AC89F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连接APP</w:t>
            </w:r>
          </w:p>
        </w:tc>
        <w:tc>
          <w:tcPr>
            <w:tcW w:w="6805" w:type="dxa"/>
            <w:vAlign w:val="center"/>
          </w:tcPr>
          <w:p w14:paraId="2924C7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通过蓝牙连接APP接管掌机功能</w:t>
            </w:r>
          </w:p>
        </w:tc>
      </w:tr>
    </w:tbl>
    <w:p w14:paraId="6B573AD3">
      <w:pPr>
        <w:spacing w:before="60" w:after="60" w:line="360" w:lineRule="auto"/>
        <w:rPr>
          <w:rFonts w:hint="eastAsia" w:ascii="宋体" w:hAnsi="宋体" w:eastAsia="宋体" w:cs="宋体"/>
          <w:sz w:val="21"/>
          <w:szCs w:val="21"/>
        </w:rPr>
      </w:pPr>
    </w:p>
    <w:p w14:paraId="405C41F5">
      <w:pPr>
        <w:pStyle w:val="3"/>
        <w:spacing w:before="180" w:after="60" w:line="360" w:lineRule="auto"/>
        <w:rPr>
          <w:rFonts w:hint="eastAsia" w:ascii="宋体" w:hAnsi="宋体" w:eastAsia="宋体" w:cs="宋体"/>
          <w:sz w:val="21"/>
          <w:szCs w:val="21"/>
        </w:rPr>
      </w:pPr>
      <w:bookmarkStart w:id="10" w:name="_Toc32318"/>
      <w:r>
        <w:rPr>
          <w:rFonts w:hint="eastAsia" w:ascii="宋体" w:hAnsi="宋体" w:eastAsia="宋体" w:cs="宋体"/>
          <w:b/>
          <w:bCs/>
          <w:sz w:val="21"/>
          <w:szCs w:val="21"/>
        </w:rPr>
        <w:t>4.2  上电操作规范（重要）</w:t>
      </w:r>
      <w:bookmarkEnd w:id="10"/>
    </w:p>
    <w:p w14:paraId="2BE80810">
      <w:pPr>
        <w:pBdr>
          <w:top w:val="single" w:color="4472C4" w:sz="6" w:space="4"/>
          <w:left w:val="single" w:color="4472C4" w:sz="6" w:space="4"/>
          <w:bottom w:val="single" w:color="4472C4" w:sz="6" w:space="4"/>
          <w:right w:val="single" w:color="4472C4" w:sz="6" w:space="4"/>
        </w:pBdr>
        <w:spacing w:before="60" w:after="60" w:line="360" w:lineRule="auto"/>
        <w:ind w:left="12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使用数据抄读、网络监测、拓扑分析、信号分析、终端管理、移动集中器等功能前，必须按以下步骤操作：</w:t>
      </w:r>
    </w:p>
    <w:p w14:paraId="7D97CAEF">
      <w:pPr>
        <w:numPr>
          <w:ilvl w:val="0"/>
          <w:numId w:val="3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戴好绝缘手套；</w:t>
      </w:r>
    </w:p>
    <w:p w14:paraId="724C071F">
      <w:pPr>
        <w:numPr>
          <w:ilvl w:val="0"/>
          <w:numId w:val="3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将连接线插入设备强电接口：单相接A、N；三相分别接A、B、C、N；</w:t>
      </w:r>
    </w:p>
    <w:p w14:paraId="7F09CBC0">
      <w:pPr>
        <w:numPr>
          <w:ilvl w:val="0"/>
          <w:numId w:val="3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N相鳄鱼夹夹在被测点零线上，其余相线依次夹在对应相线上；</w:t>
      </w:r>
    </w:p>
    <w:p w14:paraId="5D2CD0B6">
      <w:pPr>
        <w:numPr>
          <w:ilvl w:val="0"/>
          <w:numId w:val="3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开机并选择相应功能；</w:t>
      </w:r>
    </w:p>
    <w:p w14:paraId="6970B5B8">
      <w:pPr>
        <w:numPr>
          <w:ilvl w:val="0"/>
          <w:numId w:val="3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测试完毕后，先取下各相线鳄鱼夹，最后取下N相鳄鱼夹。</w:t>
      </w:r>
    </w:p>
    <w:p w14:paraId="226C46D1"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br w:type="page"/>
      </w:r>
    </w:p>
    <w:p w14:paraId="35EA0E85">
      <w:pPr>
        <w:pStyle w:val="3"/>
        <w:spacing w:before="180" w:after="60" w:line="360" w:lineRule="auto"/>
        <w:rPr>
          <w:rFonts w:hint="eastAsia" w:ascii="宋体" w:hAnsi="宋体" w:eastAsia="宋体" w:cs="宋体"/>
          <w:sz w:val="21"/>
          <w:szCs w:val="21"/>
        </w:rPr>
      </w:pPr>
      <w:bookmarkStart w:id="11" w:name="_Toc27269"/>
      <w:r>
        <w:rPr>
          <w:rFonts w:hint="eastAsia" w:ascii="宋体" w:hAnsi="宋体" w:eastAsia="宋体" w:cs="宋体"/>
          <w:b/>
          <w:bCs/>
          <w:sz w:val="21"/>
          <w:szCs w:val="21"/>
        </w:rPr>
        <w:t>4.3  数据抄读</w:t>
      </w:r>
      <w:bookmarkEnd w:id="11"/>
    </w:p>
    <w:p w14:paraId="57914AC2">
      <w:pPr>
        <w:spacing w:before="60" w:after="60"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操作步骤：</w:t>
      </w:r>
    </w:p>
    <w:p w14:paraId="359C2A76">
      <w:pPr>
        <w:numPr>
          <w:ilvl w:val="0"/>
          <w:numId w:val="4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按上电规范接好A/N连接线，长按开机键开机，点击【数据抄读】，设备自动连接载波抄表网络（约需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20</w:t>
      </w:r>
      <w:r>
        <w:rPr>
          <w:rFonts w:hint="eastAsia" w:ascii="宋体" w:hAnsi="宋体" w:eastAsia="宋体" w:cs="宋体"/>
          <w:sz w:val="21"/>
          <w:szCs w:val="21"/>
        </w:rPr>
        <w:t>秒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左右</w:t>
      </w:r>
      <w:r>
        <w:rPr>
          <w:rFonts w:hint="eastAsia" w:ascii="宋体" w:hAnsi="宋体" w:eastAsia="宋体" w:cs="宋体"/>
          <w:sz w:val="21"/>
          <w:szCs w:val="21"/>
        </w:rPr>
        <w:t>）；</w:t>
      </w:r>
    </w:p>
    <w:p w14:paraId="26B2B299">
      <w:pPr>
        <w:numPr>
          <w:ilvl w:val="0"/>
          <w:numId w:val="4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网络连接成功后，输入表号（或通过红外读取），选择通信协议及抄读数据项；</w:t>
      </w:r>
    </w:p>
    <w:p w14:paraId="1412B4B0">
      <w:pPr>
        <w:numPr>
          <w:ilvl w:val="0"/>
          <w:numId w:val="4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点击【开始通信】，即可开始抄表。</w:t>
      </w:r>
    </w:p>
    <w:p w14:paraId="1013BAB3">
      <w:pPr>
        <w:spacing w:before="60" w:after="60"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特别说明：</w:t>
      </w:r>
    </w:p>
    <w:p w14:paraId="25DE928A">
      <w:pPr>
        <w:numPr>
          <w:ilvl w:val="0"/>
          <w:numId w:val="2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载波抄表默认使用2频段，若网络连接失败，可在参数配置中进行全频段搜网后手动添加网络；</w:t>
      </w:r>
    </w:p>
    <w:p w14:paraId="265A5578">
      <w:pPr>
        <w:numPr>
          <w:ilvl w:val="0"/>
          <w:numId w:val="2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若某电表多次抄表失败，可使用"模块检测"功能检查载波模块及入网状态；</w:t>
      </w:r>
    </w:p>
    <w:p w14:paraId="2E33B505">
      <w:pPr>
        <w:numPr>
          <w:ilvl w:val="0"/>
          <w:numId w:val="2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红外抄读：在数据抄读界面，将设备背面红外口对准电表红外收发口，点击【红外抄读】，可读取表地址及当前电量。</w:t>
      </w:r>
    </w:p>
    <w:p w14:paraId="033EE449">
      <w:pPr>
        <w:pStyle w:val="3"/>
        <w:spacing w:before="180" w:after="60" w:line="360" w:lineRule="auto"/>
        <w:rPr>
          <w:rFonts w:hint="eastAsia" w:ascii="宋体" w:hAnsi="宋体" w:eastAsia="宋体" w:cs="宋体"/>
          <w:sz w:val="21"/>
          <w:szCs w:val="21"/>
        </w:rPr>
      </w:pPr>
      <w:bookmarkStart w:id="12" w:name="_Toc18136"/>
      <w:r>
        <w:rPr>
          <w:rFonts w:hint="eastAsia" w:ascii="宋体" w:hAnsi="宋体" w:eastAsia="宋体" w:cs="宋体"/>
          <w:b/>
          <w:bCs/>
          <w:sz w:val="21"/>
          <w:szCs w:val="21"/>
        </w:rPr>
        <w:t>4.4  网络监测</w:t>
      </w:r>
      <w:bookmarkEnd w:id="12"/>
    </w:p>
    <w:p w14:paraId="4490DB92">
      <w:pPr>
        <w:spacing w:before="60" w:after="60" w:line="360" w:lineRule="auto"/>
        <w:ind w:firstLine="48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操作方法：在需侦听网络的电表或开关处取电（单相取A/N即可），接线牢固后开机，进入【网络监测】菜单，点击【数据查询】。</w:t>
      </w:r>
    </w:p>
    <w:p w14:paraId="22174CFD">
      <w:pPr>
        <w:spacing w:before="60" w:after="60"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功能说明：</w:t>
      </w:r>
    </w:p>
    <w:p w14:paraId="6334CD0D">
      <w:pPr>
        <w:numPr>
          <w:ilvl w:val="0"/>
          <w:numId w:val="5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对电网所有电表数据包进行监控，显示电表表号、网络ID、路由层级、信噪比、信号强度等关键信息；</w:t>
      </w:r>
    </w:p>
    <w:p w14:paraId="23CFB77F">
      <w:pPr>
        <w:numPr>
          <w:ilvl w:val="0"/>
          <w:numId w:val="5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可了解周边电表表号及载波网络状态；</w:t>
      </w:r>
    </w:p>
    <w:p w14:paraId="7C93B828">
      <w:pPr>
        <w:numPr>
          <w:ilvl w:val="0"/>
          <w:numId w:val="5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可通过路由层级判断路由是否异常，针对性排查漏抄问题；</w:t>
      </w:r>
    </w:p>
    <w:p w14:paraId="3A1B1BEE">
      <w:pPr>
        <w:numPr>
          <w:ilvl w:val="0"/>
          <w:numId w:val="5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可通过信噪比和信号强度判断线路衰减及噪声状况。</w:t>
      </w:r>
    </w:p>
    <w:p w14:paraId="285714A1">
      <w:pPr>
        <w:pStyle w:val="3"/>
        <w:spacing w:before="180" w:after="60" w:line="360" w:lineRule="auto"/>
        <w:rPr>
          <w:rFonts w:hint="eastAsia" w:ascii="宋体" w:hAnsi="宋体" w:eastAsia="宋体" w:cs="宋体"/>
          <w:sz w:val="21"/>
          <w:szCs w:val="21"/>
        </w:rPr>
      </w:pPr>
      <w:bookmarkStart w:id="13" w:name="_Toc23576"/>
      <w:r>
        <w:rPr>
          <w:rFonts w:hint="eastAsia" w:ascii="宋体" w:hAnsi="宋体" w:eastAsia="宋体" w:cs="宋体"/>
          <w:b/>
          <w:bCs/>
          <w:sz w:val="21"/>
          <w:szCs w:val="21"/>
        </w:rPr>
        <w:t>4.5  拓扑分析</w:t>
      </w:r>
      <w:bookmarkEnd w:id="13"/>
    </w:p>
    <w:p w14:paraId="578FF903">
      <w:pPr>
        <w:spacing w:before="60" w:after="60" w:line="360" w:lineRule="auto"/>
        <w:ind w:firstLine="48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操作方法：在采集效果不佳的电表处取电（单相取A/N），开机后进入【拓扑分析】菜单，输入12位表地址，点击【拓扑查询】（若未显示，稍等数秒后重试）。</w:t>
      </w:r>
    </w:p>
    <w:p w14:paraId="5FB78284">
      <w:pPr>
        <w:spacing w:before="60" w:after="60" w:line="360" w:lineRule="auto"/>
        <w:ind w:firstLine="48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功能说明：以图形化方式展示被测电表的载波路由拓扑结构，包括路径成功率、上级路由电表表号及各层级邻居数量，帮助调试人员快速定位抄表薄弱环节，制定针对性优化措施（如增加中继）。</w:t>
      </w:r>
    </w:p>
    <w:p w14:paraId="1409CB91">
      <w:pPr>
        <w:spacing w:before="60" w:after="60" w:line="360" w:lineRule="auto"/>
        <w:ind w:firstLine="480"/>
        <w:rPr>
          <w:rFonts w:hint="eastAsia" w:ascii="宋体" w:hAnsi="宋体" w:eastAsia="宋体" w:cs="宋体"/>
          <w:sz w:val="21"/>
          <w:szCs w:val="21"/>
        </w:rPr>
      </w:pPr>
    </w:p>
    <w:p w14:paraId="4357CD1A">
      <w:pPr>
        <w:pStyle w:val="3"/>
        <w:spacing w:before="180" w:after="60" w:line="360" w:lineRule="auto"/>
        <w:rPr>
          <w:rFonts w:hint="eastAsia" w:ascii="宋体" w:hAnsi="宋体" w:eastAsia="宋体" w:cs="宋体"/>
          <w:sz w:val="21"/>
          <w:szCs w:val="21"/>
        </w:rPr>
      </w:pPr>
      <w:bookmarkStart w:id="14" w:name="_Toc13468"/>
      <w:r>
        <w:rPr>
          <w:rFonts w:hint="eastAsia" w:ascii="宋体" w:hAnsi="宋体" w:eastAsia="宋体" w:cs="宋体"/>
          <w:b/>
          <w:bCs/>
          <w:sz w:val="21"/>
          <w:szCs w:val="21"/>
        </w:rPr>
        <w:t>4.6  信号分析</w:t>
      </w:r>
      <w:bookmarkEnd w:id="14"/>
    </w:p>
    <w:p w14:paraId="448FE5ED">
      <w:pPr>
        <w:spacing w:before="60" w:after="60" w:line="360" w:lineRule="auto"/>
        <w:ind w:firstLine="48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操作方法：在抄表效果不佳的电表线路前端或进线箱处取电（单相取A相），开机后进入【信号分析】界面，输入目标表地址，点击【信号测试】。</w:t>
      </w:r>
    </w:p>
    <w:p w14:paraId="0154E515">
      <w:pPr>
        <w:spacing w:before="60" w:after="60" w:line="360" w:lineRule="auto"/>
        <w:ind w:firstLine="48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功能说明：分析设备取电位置至目标电表之间的信号衰减与信噪比，直观判断是否存在干扰噪声或线路衰减过大，辅助定位不稳定抄表问题。</w:t>
      </w:r>
    </w:p>
    <w:p w14:paraId="4705006F">
      <w:pPr>
        <w:pStyle w:val="3"/>
        <w:spacing w:before="180" w:after="60" w:line="360" w:lineRule="auto"/>
        <w:rPr>
          <w:rFonts w:hint="eastAsia" w:ascii="宋体" w:hAnsi="宋体" w:eastAsia="宋体" w:cs="宋体"/>
          <w:sz w:val="21"/>
          <w:szCs w:val="21"/>
        </w:rPr>
      </w:pPr>
      <w:bookmarkStart w:id="15" w:name="_Toc23921"/>
      <w:r>
        <w:rPr>
          <w:rFonts w:hint="eastAsia" w:ascii="宋体" w:hAnsi="宋体" w:eastAsia="宋体" w:cs="宋体"/>
          <w:b/>
          <w:bCs/>
          <w:sz w:val="21"/>
          <w:szCs w:val="21"/>
        </w:rPr>
        <w:t>4.7  模块检测</w:t>
      </w:r>
      <w:bookmarkEnd w:id="15"/>
    </w:p>
    <w:p w14:paraId="12963DD1">
      <w:pPr>
        <w:spacing w:before="60" w:after="60"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操作步骤：</w:t>
      </w:r>
    </w:p>
    <w:p w14:paraId="477D7F02">
      <w:pPr>
        <w:numPr>
          <w:ilvl w:val="0"/>
          <w:numId w:val="6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无需接强电，将被测模块（单相/三相）插入设备底部接口底座，开机后点击【模块检测】；</w:t>
      </w:r>
    </w:p>
    <w:p w14:paraId="6AAC1A75">
      <w:pPr>
        <w:numPr>
          <w:ilvl w:val="0"/>
          <w:numId w:val="6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一键式操作，被测模块插接好后，点击右下</w:t>
      </w:r>
      <w:r>
        <w:rPr>
          <w:rFonts w:hint="eastAsia" w:cs="宋体"/>
          <w:sz w:val="21"/>
          <w:szCs w:val="21"/>
          <w:lang w:val="en-US" w:eastAsia="zh-CN"/>
        </w:rPr>
        <w:t>角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开始检测按钮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 w14:paraId="0B8B5C80">
      <w:pPr>
        <w:spacing w:before="60" w:after="60"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各检测项目说明：</w:t>
      </w:r>
    </w:p>
    <w:p w14:paraId="3370A724">
      <w:pPr>
        <w:numPr>
          <w:ilvl w:val="0"/>
          <w:numId w:val="2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STA模块故障诊断：</w:t>
      </w:r>
      <w:r>
        <w:rPr>
          <w:rFonts w:hint="eastAsia" w:ascii="宋体" w:hAnsi="宋体" w:eastAsia="宋体" w:cs="宋体"/>
          <w:sz w:val="21"/>
          <w:szCs w:val="21"/>
        </w:rPr>
        <w:t>可选择波特率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自适应</w:t>
      </w:r>
      <w:r>
        <w:rPr>
          <w:rFonts w:hint="eastAsia" w:ascii="宋体" w:hAnsi="宋体" w:eastAsia="宋体" w:cs="宋体"/>
          <w:sz w:val="21"/>
          <w:szCs w:val="21"/>
        </w:rPr>
        <w:t>，一键检测弱电接口心跳、模块ID合法性、入网能力、载波信号强度、协议兼容性，输出诊断结果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是合格还是不合格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 w14:paraId="29CD959A">
      <w:pPr>
        <w:numPr>
          <w:ilvl w:val="0"/>
          <w:numId w:val="2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CCO模块故障诊断：</w:t>
      </w:r>
      <w:r>
        <w:rPr>
          <w:rFonts w:hint="eastAsia" w:ascii="宋体" w:hAnsi="宋体" w:eastAsia="宋体" w:cs="宋体"/>
          <w:sz w:val="21"/>
          <w:szCs w:val="21"/>
        </w:rPr>
        <w:t>查询CCO地址、网络信息、存储容量、电表数量、版本号及日期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信标信息、无线频段号、信号强度</w:t>
      </w:r>
      <w:r>
        <w:rPr>
          <w:rFonts w:hint="eastAsia" w:ascii="宋体" w:hAnsi="宋体" w:eastAsia="宋体" w:cs="宋体"/>
          <w:sz w:val="21"/>
          <w:szCs w:val="21"/>
        </w:rPr>
        <w:t>等，输出诊断结果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是合格还是不合格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 w14:paraId="3F56B48C">
      <w:pPr>
        <w:numPr>
          <w:ilvl w:val="0"/>
          <w:numId w:val="2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4G模块故障诊断：</w:t>
      </w:r>
      <w:r>
        <w:rPr>
          <w:rFonts w:hint="eastAsia" w:ascii="宋体" w:hAnsi="宋体" w:eastAsia="宋体" w:cs="宋体"/>
          <w:sz w:val="21"/>
          <w:szCs w:val="21"/>
        </w:rPr>
        <w:t>查询厂商代码、模块代码、软硬件版本、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实时测量本地4G信号强度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 w14:paraId="13C0F24E">
      <w:pPr>
        <w:pStyle w:val="3"/>
        <w:spacing w:before="180" w:after="60" w:line="360" w:lineRule="auto"/>
        <w:rPr>
          <w:rFonts w:hint="eastAsia" w:ascii="宋体" w:hAnsi="宋体" w:eastAsia="宋体" w:cs="宋体"/>
          <w:sz w:val="21"/>
          <w:szCs w:val="21"/>
        </w:rPr>
      </w:pPr>
      <w:bookmarkStart w:id="16" w:name="_Toc6720"/>
      <w:r>
        <w:rPr>
          <w:rFonts w:hint="eastAsia" w:ascii="宋体" w:hAnsi="宋体" w:eastAsia="宋体" w:cs="宋体"/>
          <w:b/>
          <w:bCs/>
          <w:sz w:val="21"/>
          <w:szCs w:val="21"/>
        </w:rPr>
        <w:t>4.8  频段切换</w:t>
      </w:r>
      <w:bookmarkEnd w:id="16"/>
    </w:p>
    <w:p w14:paraId="20881224">
      <w:pPr>
        <w:spacing w:before="60" w:after="60"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操作步骤：</w:t>
      </w:r>
    </w:p>
    <w:p w14:paraId="47FBF1B9">
      <w:pPr>
        <w:numPr>
          <w:ilvl w:val="0"/>
          <w:numId w:val="7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将CCO模块插入设备底座，开机后点击【频段</w:t>
      </w:r>
      <w:r>
        <w:rPr>
          <w:rFonts w:hint="eastAsia" w:cs="宋体"/>
          <w:sz w:val="21"/>
          <w:szCs w:val="21"/>
          <w:lang w:val="en-US" w:eastAsia="zh-CN"/>
        </w:rPr>
        <w:t>切换</w:t>
      </w:r>
      <w:r>
        <w:rPr>
          <w:rFonts w:hint="eastAsia" w:ascii="宋体" w:hAnsi="宋体" w:eastAsia="宋体" w:cs="宋体"/>
          <w:sz w:val="21"/>
          <w:szCs w:val="21"/>
        </w:rPr>
        <w:t>】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无线信号</w:t>
      </w:r>
      <w:r>
        <w:rPr>
          <w:rFonts w:hint="eastAsia" w:cs="宋体"/>
          <w:sz w:val="21"/>
          <w:szCs w:val="21"/>
          <w:lang w:val="en-US" w:eastAsia="zh-CN"/>
        </w:rPr>
        <w:t>设置</w:t>
      </w:r>
      <w:r>
        <w:rPr>
          <w:rFonts w:hint="eastAsia" w:ascii="宋体" w:hAnsi="宋体" w:eastAsia="宋体" w:cs="宋体"/>
          <w:sz w:val="21"/>
          <w:szCs w:val="21"/>
        </w:rPr>
        <w:t>；</w:t>
      </w:r>
    </w:p>
    <w:p w14:paraId="448E7A7E">
      <w:pPr>
        <w:numPr>
          <w:ilvl w:val="0"/>
          <w:numId w:val="7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点击【</w:t>
      </w:r>
      <w:r>
        <w:rPr>
          <w:rFonts w:hint="eastAsia" w:cs="宋体"/>
          <w:sz w:val="21"/>
          <w:szCs w:val="21"/>
          <w:lang w:val="en-US" w:eastAsia="zh-CN"/>
        </w:rPr>
        <w:t>频段</w:t>
      </w:r>
      <w:r>
        <w:rPr>
          <w:rFonts w:hint="eastAsia" w:ascii="宋体" w:hAnsi="宋体" w:eastAsia="宋体" w:cs="宋体"/>
          <w:sz w:val="21"/>
          <w:szCs w:val="21"/>
        </w:rPr>
        <w:t>查询】可查看当前运行频段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和无线信道</w:t>
      </w:r>
      <w:r>
        <w:rPr>
          <w:rFonts w:hint="eastAsia" w:ascii="宋体" w:hAnsi="宋体" w:eastAsia="宋体" w:cs="宋体"/>
          <w:sz w:val="21"/>
          <w:szCs w:val="21"/>
        </w:rPr>
        <w:t>；</w:t>
      </w:r>
    </w:p>
    <w:p w14:paraId="7E23B923">
      <w:pPr>
        <w:numPr>
          <w:ilvl w:val="0"/>
          <w:numId w:val="7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选择目标频段，点击确认切换。</w:t>
      </w:r>
    </w:p>
    <w:p w14:paraId="08EE1D47">
      <w:pPr>
        <w:spacing w:before="60" w:after="60" w:line="360" w:lineRule="auto"/>
        <w:ind w:firstLine="48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注意：各厂商实现方式略有差异，切换后可能立即生效，也可能在持续上电5分钟后生效，请按屏幕提示操作。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部分厂商无线信道号变更时间不确定，或者不支持无线信道设置变更。</w:t>
      </w:r>
    </w:p>
    <w:p w14:paraId="1BA4C4E9">
      <w:pPr>
        <w:pStyle w:val="3"/>
        <w:spacing w:before="180" w:after="60" w:line="360" w:lineRule="auto"/>
        <w:rPr>
          <w:rFonts w:hint="eastAsia" w:ascii="宋体" w:hAnsi="宋体" w:eastAsia="宋体" w:cs="宋体"/>
          <w:sz w:val="21"/>
          <w:szCs w:val="21"/>
        </w:rPr>
      </w:pPr>
      <w:bookmarkStart w:id="17" w:name="_Toc4762"/>
      <w:r>
        <w:rPr>
          <w:rFonts w:hint="eastAsia" w:ascii="宋体" w:hAnsi="宋体" w:eastAsia="宋体" w:cs="宋体"/>
          <w:b/>
          <w:bCs/>
          <w:sz w:val="21"/>
          <w:szCs w:val="21"/>
        </w:rPr>
        <w:t>4.9  电表管理</w:t>
      </w:r>
      <w:bookmarkEnd w:id="17"/>
    </w:p>
    <w:p w14:paraId="204FAC34">
      <w:pPr>
        <w:spacing w:before="60" w:after="60"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操作步骤：</w:t>
      </w:r>
    </w:p>
    <w:p w14:paraId="4BFD0B35">
      <w:pPr>
        <w:numPr>
          <w:ilvl w:val="0"/>
          <w:numId w:val="8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将485串口线插入设备底部复用端口，另一端红/黑夹分别夹取电表485端口A/B；</w:t>
      </w:r>
    </w:p>
    <w:p w14:paraId="264DAF8D">
      <w:pPr>
        <w:numPr>
          <w:ilvl w:val="0"/>
          <w:numId w:val="8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开机后进入【电表管理】界面，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选择波特率</w:t>
      </w:r>
      <w:r>
        <w:rPr>
          <w:rFonts w:hint="eastAsia" w:ascii="宋体" w:hAnsi="宋体" w:eastAsia="宋体" w:cs="宋体"/>
          <w:sz w:val="21"/>
          <w:szCs w:val="21"/>
        </w:rPr>
        <w:t>，点击【开始】，设备将读取电表冻结数值。</w:t>
      </w:r>
    </w:p>
    <w:p w14:paraId="106C703B"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br w:type="page"/>
      </w:r>
    </w:p>
    <w:p w14:paraId="3C77E9A7">
      <w:pPr>
        <w:pStyle w:val="3"/>
        <w:spacing w:before="180" w:after="60" w:line="360" w:lineRule="auto"/>
        <w:rPr>
          <w:rFonts w:hint="eastAsia" w:ascii="宋体" w:hAnsi="宋体" w:eastAsia="宋体" w:cs="宋体"/>
          <w:sz w:val="21"/>
          <w:szCs w:val="21"/>
        </w:rPr>
      </w:pPr>
      <w:bookmarkStart w:id="18" w:name="_Toc24357"/>
      <w:r>
        <w:rPr>
          <w:rFonts w:hint="eastAsia" w:ascii="宋体" w:hAnsi="宋体" w:eastAsia="宋体" w:cs="宋体"/>
          <w:b/>
          <w:bCs/>
          <w:sz w:val="21"/>
          <w:szCs w:val="21"/>
        </w:rPr>
        <w:t>4.10  终端管理</w:t>
      </w:r>
      <w:bookmarkEnd w:id="18"/>
    </w:p>
    <w:p w14:paraId="77F66C9E">
      <w:pPr>
        <w:spacing w:before="60" w:after="60"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接口连接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：</w:t>
      </w:r>
    </w:p>
    <w:p w14:paraId="2D83EC6A">
      <w:pPr>
        <w:numPr>
          <w:ilvl w:val="0"/>
          <w:numId w:val="9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485串口线插入设备底部复用端口，红/黑夹夹取终端485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维护</w:t>
      </w:r>
      <w:r>
        <w:rPr>
          <w:rFonts w:hint="eastAsia" w:ascii="宋体" w:hAnsi="宋体" w:eastAsia="宋体" w:cs="宋体"/>
          <w:sz w:val="21"/>
          <w:szCs w:val="21"/>
        </w:rPr>
        <w:t>端口A/B；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或者通过232串口线插入集中器维护端口。</w:t>
      </w:r>
    </w:p>
    <w:p w14:paraId="0CC3EDDB">
      <w:pPr>
        <w:numPr>
          <w:ilvl w:val="0"/>
          <w:numId w:val="9"/>
        </w:numPr>
        <w:spacing w:before="40" w:after="40" w:line="360" w:lineRule="auto"/>
        <w:ind w:left="360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点击【开始抄读】，设备将对终端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数据</w:t>
      </w:r>
      <w:r>
        <w:rPr>
          <w:rFonts w:hint="eastAsia" w:ascii="宋体" w:hAnsi="宋体" w:eastAsia="宋体" w:cs="宋体"/>
          <w:sz w:val="21"/>
          <w:szCs w:val="21"/>
        </w:rPr>
        <w:t>进行抄读。</w:t>
      </w:r>
    </w:p>
    <w:p w14:paraId="13D7DDBE">
      <w:pPr>
        <w:spacing w:before="60" w:after="60" w:line="360" w:lineRule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终端任务：</w:t>
      </w:r>
    </w:p>
    <w:p w14:paraId="5AC998CA">
      <w:pPr>
        <w:spacing w:before="60" w:after="60" w:line="36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  </w:t>
      </w:r>
      <w:r>
        <w:rPr>
          <w:rFonts w:hint="eastAsia" w:cs="宋体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读取终端的抄表任务配置，辅助判断终端是否配置了抄表任务</w:t>
      </w:r>
    </w:p>
    <w:p w14:paraId="4E7AB906">
      <w:pPr>
        <w:spacing w:before="60" w:after="60"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路由查询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：</w:t>
      </w:r>
    </w:p>
    <w:p w14:paraId="777F2663">
      <w:pPr>
        <w:numPr>
          <w:ilvl w:val="0"/>
          <w:numId w:val="0"/>
        </w:numPr>
        <w:spacing w:before="40" w:after="40" w:line="360" w:lineRule="auto"/>
        <w:ind w:leftChars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可读取存储在终端内部的载波通信路由信息，该信息根据终端厂家存储更新的配置不同，可能实时性也有所差别。具备一定的故障分析价值。</w:t>
      </w:r>
    </w:p>
    <w:p w14:paraId="49A46FA3">
      <w:pPr>
        <w:pStyle w:val="2"/>
        <w:spacing w:before="240" w:after="120" w:line="360" w:lineRule="auto"/>
        <w:rPr>
          <w:rFonts w:hint="eastAsia" w:ascii="宋体" w:hAnsi="宋体" w:eastAsia="宋体" w:cs="宋体"/>
          <w:sz w:val="21"/>
          <w:szCs w:val="21"/>
        </w:rPr>
      </w:pPr>
      <w:bookmarkStart w:id="19" w:name="_Toc21227"/>
      <w:r>
        <w:rPr>
          <w:rFonts w:hint="eastAsia" w:ascii="宋体" w:hAnsi="宋体" w:eastAsia="宋体" w:cs="宋体"/>
          <w:b/>
          <w:bCs/>
          <w:sz w:val="21"/>
          <w:szCs w:val="21"/>
        </w:rPr>
        <w:t>第5章  程序升级</w:t>
      </w:r>
      <w:bookmarkEnd w:id="19"/>
    </w:p>
    <w:p w14:paraId="49AE62FA">
      <w:pPr>
        <w:pStyle w:val="3"/>
        <w:spacing w:before="180" w:after="60" w:line="360" w:lineRule="auto"/>
        <w:rPr>
          <w:rFonts w:hint="eastAsia" w:ascii="宋体" w:hAnsi="宋体" w:eastAsia="宋体" w:cs="宋体"/>
          <w:sz w:val="21"/>
          <w:szCs w:val="21"/>
        </w:rPr>
      </w:pPr>
      <w:bookmarkStart w:id="20" w:name="_Toc15576"/>
      <w:r>
        <w:rPr>
          <w:rFonts w:hint="eastAsia" w:ascii="宋体" w:hAnsi="宋体" w:eastAsia="宋体" w:cs="宋体"/>
          <w:b/>
          <w:bCs/>
          <w:sz w:val="21"/>
          <w:szCs w:val="21"/>
        </w:rPr>
        <w:t>5.1  本机升级</w:t>
      </w:r>
      <w:bookmarkEnd w:id="20"/>
    </w:p>
    <w:p w14:paraId="3B974442">
      <w:pPr>
        <w:spacing w:before="60" w:after="60" w:line="360" w:lineRule="auto"/>
        <w:ind w:firstLine="48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将存有升级文件的TF卡（FAT32格式）插入设备底部TF卡槽，开机后点击【程序升级】，选择【系统升级】或【屏幕升级】。</w:t>
      </w:r>
    </w:p>
    <w:p w14:paraId="6CE499A5">
      <w:pPr>
        <w:spacing w:before="60" w:after="60" w:line="360" w:lineRule="auto"/>
        <w:ind w:firstLine="48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注意：设备主控升级文件名为 GSM_SCR.tft。</w:t>
      </w:r>
    </w:p>
    <w:p w14:paraId="78E6E87D">
      <w:pPr>
        <w:pStyle w:val="3"/>
        <w:spacing w:before="180" w:after="60" w:line="360" w:lineRule="auto"/>
        <w:rPr>
          <w:rFonts w:hint="eastAsia" w:ascii="宋体" w:hAnsi="宋体" w:eastAsia="宋体" w:cs="宋体"/>
          <w:sz w:val="21"/>
          <w:szCs w:val="21"/>
        </w:rPr>
      </w:pPr>
      <w:bookmarkStart w:id="21" w:name="_Toc31492"/>
      <w:r>
        <w:rPr>
          <w:rFonts w:hint="eastAsia" w:ascii="宋体" w:hAnsi="宋体" w:eastAsia="宋体" w:cs="宋体"/>
          <w:b/>
          <w:bCs/>
          <w:sz w:val="21"/>
          <w:szCs w:val="21"/>
        </w:rPr>
        <w:t>5.2  CCO模块升级</w:t>
      </w:r>
      <w:bookmarkEnd w:id="21"/>
    </w:p>
    <w:p w14:paraId="51F35AFB">
      <w:pPr>
        <w:numPr>
          <w:ilvl w:val="0"/>
          <w:numId w:val="10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将CCO模块插入设备对应接口，TF卡中放入CCO升级BIN文件；</w:t>
      </w:r>
    </w:p>
    <w:p w14:paraId="46DDCB5D">
      <w:pPr>
        <w:numPr>
          <w:ilvl w:val="0"/>
          <w:numId w:val="10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开机后点击【程序升级】→【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模块</w:t>
      </w:r>
      <w:r>
        <w:rPr>
          <w:rFonts w:hint="eastAsia" w:ascii="宋体" w:hAnsi="宋体" w:eastAsia="宋体" w:cs="宋体"/>
          <w:sz w:val="21"/>
          <w:szCs w:val="21"/>
        </w:rPr>
        <w:t>升级】，按提示完成升级。</w:t>
      </w:r>
    </w:p>
    <w:p w14:paraId="585A5266">
      <w:pPr>
        <w:pStyle w:val="3"/>
        <w:spacing w:before="180" w:after="60" w:line="360" w:lineRule="auto"/>
        <w:rPr>
          <w:rFonts w:hint="eastAsia" w:ascii="宋体" w:hAnsi="宋体" w:eastAsia="宋体" w:cs="宋体"/>
          <w:sz w:val="21"/>
          <w:szCs w:val="21"/>
        </w:rPr>
      </w:pPr>
      <w:bookmarkStart w:id="22" w:name="_Toc10650"/>
      <w:r>
        <w:rPr>
          <w:rFonts w:hint="eastAsia" w:ascii="宋体" w:hAnsi="宋体" w:eastAsia="宋体" w:cs="宋体"/>
          <w:b/>
          <w:bCs/>
          <w:sz w:val="21"/>
          <w:szCs w:val="21"/>
        </w:rPr>
        <w:t>5.3  STA模块升级</w:t>
      </w:r>
      <w:bookmarkEnd w:id="22"/>
    </w:p>
    <w:p w14:paraId="2E8FAB20">
      <w:pPr>
        <w:numPr>
          <w:ilvl w:val="0"/>
          <w:numId w:val="11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将STA模块插入设备对应接口，TF卡中放入STA升级BIN文件；</w:t>
      </w:r>
    </w:p>
    <w:p w14:paraId="2C5C8F69">
      <w:pPr>
        <w:numPr>
          <w:ilvl w:val="0"/>
          <w:numId w:val="11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开机后点击【程序升级】→【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模块</w:t>
      </w:r>
      <w:r>
        <w:rPr>
          <w:rFonts w:hint="eastAsia" w:ascii="宋体" w:hAnsi="宋体" w:eastAsia="宋体" w:cs="宋体"/>
          <w:sz w:val="21"/>
          <w:szCs w:val="21"/>
        </w:rPr>
        <w:t>升级】，按提示完成升级。</w:t>
      </w:r>
    </w:p>
    <w:p w14:paraId="2DC84E4F">
      <w:pPr>
        <w:pStyle w:val="2"/>
        <w:spacing w:before="240" w:after="120" w:line="36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bookmarkStart w:id="23" w:name="_Toc3006"/>
      <w:r>
        <w:rPr>
          <w:rFonts w:hint="eastAsia" w:ascii="宋体" w:hAnsi="宋体" w:eastAsia="宋体" w:cs="宋体"/>
          <w:b/>
          <w:bCs/>
          <w:sz w:val="21"/>
          <w:szCs w:val="21"/>
        </w:rPr>
        <w:t>第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 xml:space="preserve">章  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小程序使用说明</w:t>
      </w:r>
      <w:bookmarkEnd w:id="23"/>
    </w:p>
    <w:p w14:paraId="79B320CF">
      <w:pPr>
        <w:pStyle w:val="3"/>
        <w:spacing w:before="180" w:after="60" w:line="360" w:lineRule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24" w:name="_Toc24591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 xml:space="preserve">.1  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蓝牙连接</w:t>
      </w:r>
      <w:bookmarkEnd w:id="24"/>
    </w:p>
    <w:p w14:paraId="2CFA82ED">
      <w:pPr>
        <w:spacing w:before="180" w:after="60" w:line="360" w:lineRule="auto"/>
        <w:outlineLvl w:val="9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1、将设备正常安装连接好，设备开机，并在主界面上点击连接蓝牙APP。</w:t>
      </w:r>
    </w:p>
    <w:p w14:paraId="0828177C">
      <w:pPr>
        <w:spacing w:before="180" w:after="60" w:line="360" w:lineRule="auto"/>
        <w:outlineLvl w:val="9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2、搜索小程序</w:t>
      </w:r>
      <w:r>
        <w:rPr>
          <w:rFonts w:hint="eastAsia" w:ascii="宋体" w:hAnsi="宋体" w:eastAsia="宋体" w:cs="宋体"/>
          <w:sz w:val="21"/>
          <w:szCs w:val="21"/>
        </w:rPr>
        <w:t>【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抄表器调试宝</w:t>
      </w:r>
      <w:r>
        <w:rPr>
          <w:rFonts w:hint="eastAsia" w:ascii="宋体" w:hAnsi="宋体" w:eastAsia="宋体" w:cs="宋体"/>
          <w:sz w:val="21"/>
          <w:szCs w:val="21"/>
        </w:rPr>
        <w:t>】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，输入账号密码登录。</w:t>
      </w:r>
    </w:p>
    <w:p w14:paraId="6D4AD754">
      <w:pPr>
        <w:spacing w:before="180" w:after="60" w:line="360" w:lineRule="auto"/>
        <w:outlineLvl w:val="9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3、选择进入</w:t>
      </w:r>
      <w:r>
        <w:rPr>
          <w:rFonts w:hint="eastAsia" w:ascii="宋体" w:hAnsi="宋体" w:eastAsia="宋体" w:cs="宋体"/>
          <w:sz w:val="21"/>
          <w:szCs w:val="21"/>
        </w:rPr>
        <w:t>【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掌机</w:t>
      </w:r>
      <w:r>
        <w:rPr>
          <w:rFonts w:hint="eastAsia" w:ascii="宋体" w:hAnsi="宋体" w:eastAsia="宋体" w:cs="宋体"/>
          <w:sz w:val="21"/>
          <w:szCs w:val="21"/>
        </w:rPr>
        <w:t>】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功能界面。</w:t>
      </w:r>
    </w:p>
    <w:p w14:paraId="262D6F94">
      <w:pPr>
        <w:spacing w:before="180" w:after="60" w:line="360" w:lineRule="auto"/>
        <w:outlineLvl w:val="9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4、搜索连接到</w:t>
      </w:r>
      <w:r>
        <w:rPr>
          <w:rFonts w:hint="eastAsia" w:ascii="宋体" w:hAnsi="宋体" w:eastAsia="宋体" w:cs="宋体"/>
          <w:sz w:val="21"/>
          <w:szCs w:val="21"/>
        </w:rPr>
        <w:t>【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YH-BLE</w:t>
      </w:r>
      <w:r>
        <w:rPr>
          <w:rFonts w:hint="eastAsia" w:ascii="宋体" w:hAnsi="宋体" w:eastAsia="宋体" w:cs="宋体"/>
          <w:sz w:val="21"/>
          <w:szCs w:val="21"/>
        </w:rPr>
        <w:t>】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蓝牙名称，并点击连接。</w:t>
      </w:r>
    </w:p>
    <w:p w14:paraId="57B8E9CA">
      <w:pPr>
        <w:pStyle w:val="3"/>
        <w:spacing w:before="180" w:after="60" w:line="360" w:lineRule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25" w:name="_Toc26004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.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功能应用</w:t>
      </w:r>
      <w:bookmarkEnd w:id="25"/>
    </w:p>
    <w:p w14:paraId="494FB225">
      <w:pPr>
        <w:spacing w:before="60" w:after="60"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载波监控功能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：</w:t>
      </w:r>
    </w:p>
    <w:p w14:paraId="71DF9728">
      <w:pPr>
        <w:numPr>
          <w:ilvl w:val="0"/>
          <w:numId w:val="12"/>
        </w:numPr>
        <w:spacing w:before="40" w:after="40" w:line="360" w:lineRule="auto"/>
        <w:ind w:leftChars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设备安装好后，连接蓝牙。</w:t>
      </w:r>
    </w:p>
    <w:p w14:paraId="67D0E3C3">
      <w:pPr>
        <w:numPr>
          <w:ilvl w:val="0"/>
          <w:numId w:val="12"/>
        </w:numPr>
        <w:spacing w:before="40" w:after="40" w:line="360" w:lineRule="auto"/>
        <w:ind w:leftChars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点击进</w:t>
      </w:r>
      <w:r>
        <w:rPr>
          <w:rFonts w:hint="eastAsia" w:cs="宋体"/>
          <w:sz w:val="21"/>
          <w:szCs w:val="21"/>
          <w:lang w:val="en-US" w:eastAsia="zh-CN"/>
        </w:rPr>
        <w:t>入</w:t>
      </w:r>
      <w:r>
        <w:rPr>
          <w:rFonts w:hint="eastAsia" w:ascii="宋体" w:hAnsi="宋体" w:eastAsia="宋体" w:cs="宋体"/>
          <w:sz w:val="21"/>
          <w:szCs w:val="21"/>
        </w:rPr>
        <w:t>【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载波监控</w:t>
      </w:r>
      <w:r>
        <w:rPr>
          <w:rFonts w:hint="eastAsia" w:ascii="宋体" w:hAnsi="宋体" w:eastAsia="宋体" w:cs="宋体"/>
          <w:sz w:val="21"/>
          <w:szCs w:val="21"/>
        </w:rPr>
        <w:t>】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功能界面，点击开始</w:t>
      </w:r>
      <w:r>
        <w:rPr>
          <w:rFonts w:hint="eastAsia" w:ascii="宋体" w:hAnsi="宋体" w:eastAsia="宋体" w:cs="宋体"/>
          <w:sz w:val="21"/>
          <w:szCs w:val="21"/>
        </w:rPr>
        <w:t>【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开始载波监控</w:t>
      </w:r>
      <w:r>
        <w:rPr>
          <w:rFonts w:hint="eastAsia" w:ascii="宋体" w:hAnsi="宋体" w:eastAsia="宋体" w:cs="宋体"/>
          <w:sz w:val="21"/>
          <w:szCs w:val="21"/>
        </w:rPr>
        <w:t>】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即可监控到电网数据并解析呈现。</w:t>
      </w:r>
    </w:p>
    <w:p w14:paraId="3D91D9D3">
      <w:pPr>
        <w:spacing w:before="60" w:after="60"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终端管理功能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：</w:t>
      </w:r>
    </w:p>
    <w:p w14:paraId="734F69A4">
      <w:pPr>
        <w:numPr>
          <w:ilvl w:val="0"/>
          <w:numId w:val="13"/>
        </w:numPr>
        <w:spacing w:before="60" w:after="60" w:line="36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设备安装好后开机，485/232接口连接到终端。</w:t>
      </w:r>
    </w:p>
    <w:p w14:paraId="66838ACD">
      <w:pPr>
        <w:numPr>
          <w:ilvl w:val="0"/>
          <w:numId w:val="13"/>
        </w:numPr>
        <w:spacing w:before="60" w:after="60" w:line="36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连接好蓝牙，进入终端管理功能</w:t>
      </w:r>
    </w:p>
    <w:p w14:paraId="77AA3DA3">
      <w:pPr>
        <w:numPr>
          <w:ilvl w:val="0"/>
          <w:numId w:val="13"/>
        </w:numPr>
        <w:spacing w:before="60" w:after="60" w:line="36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选择485或232通信口，点击</w:t>
      </w:r>
      <w:r>
        <w:rPr>
          <w:rFonts w:hint="eastAsia" w:ascii="宋体" w:hAnsi="宋体" w:eastAsia="宋体" w:cs="宋体"/>
          <w:sz w:val="21"/>
          <w:szCs w:val="21"/>
        </w:rPr>
        <w:t>【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读取从节点信息</w:t>
      </w:r>
      <w:r>
        <w:rPr>
          <w:rFonts w:hint="eastAsia" w:ascii="宋体" w:hAnsi="宋体" w:eastAsia="宋体" w:cs="宋体"/>
          <w:sz w:val="21"/>
          <w:szCs w:val="21"/>
        </w:rPr>
        <w:t>】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可读取从节点的在网情况以及模块ID等信息；</w:t>
      </w:r>
    </w:p>
    <w:p w14:paraId="420EE3AA">
      <w:pPr>
        <w:numPr>
          <w:ilvl w:val="0"/>
          <w:numId w:val="13"/>
        </w:numPr>
        <w:spacing w:before="60" w:after="60" w:line="36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点击</w:t>
      </w:r>
      <w:r>
        <w:rPr>
          <w:rFonts w:hint="eastAsia" w:ascii="宋体" w:hAnsi="宋体" w:eastAsia="宋体" w:cs="宋体"/>
          <w:sz w:val="21"/>
          <w:szCs w:val="21"/>
        </w:rPr>
        <w:t>【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测量点档案</w:t>
      </w:r>
      <w:r>
        <w:rPr>
          <w:rFonts w:hint="eastAsia" w:ascii="宋体" w:hAnsi="宋体" w:eastAsia="宋体" w:cs="宋体"/>
          <w:sz w:val="21"/>
          <w:szCs w:val="21"/>
        </w:rPr>
        <w:t>】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信息，可读取终端的测量点档案信息。</w:t>
      </w:r>
    </w:p>
    <w:p w14:paraId="16363C4C">
      <w:pPr>
        <w:spacing w:before="60" w:after="60" w:line="360" w:lineRule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移动集中器功能</w:t>
      </w:r>
    </w:p>
    <w:p w14:paraId="34783AEE">
      <w:pPr>
        <w:numPr>
          <w:ilvl w:val="0"/>
          <w:numId w:val="14"/>
        </w:numPr>
        <w:spacing w:before="60" w:after="60" w:line="36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设备安装好，并将CCO插入到装置中，然后开机</w:t>
      </w:r>
      <w:r>
        <w:rPr>
          <w:rFonts w:hint="eastAsia" w:cs="宋体"/>
          <w:sz w:val="21"/>
          <w:szCs w:val="21"/>
          <w:lang w:val="en-US" w:eastAsia="zh-CN"/>
        </w:rPr>
        <w:t>连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接蓝牙</w:t>
      </w:r>
    </w:p>
    <w:p w14:paraId="42D37174">
      <w:pPr>
        <w:numPr>
          <w:ilvl w:val="0"/>
          <w:numId w:val="14"/>
        </w:numPr>
        <w:spacing w:before="60" w:after="60" w:line="36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进入到移动集中器功能，可读取模块ID、芯片ID、厂商代码、软件版本号、路由拓扑信息等。</w:t>
      </w:r>
    </w:p>
    <w:p w14:paraId="41C3E4BC">
      <w:pPr>
        <w:numPr>
          <w:ilvl w:val="0"/>
          <w:numId w:val="14"/>
        </w:numPr>
        <w:spacing w:before="60" w:after="60"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可添加和清除CCO档案的</w:t>
      </w:r>
      <w:r>
        <w:rPr>
          <w:rFonts w:hint="eastAsia" w:cs="宋体"/>
          <w:sz w:val="21"/>
          <w:szCs w:val="21"/>
          <w:lang w:val="en-US" w:eastAsia="zh-CN"/>
        </w:rPr>
        <w:t>相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关操作。</w:t>
      </w:r>
    </w:p>
    <w:p w14:paraId="4D3C4032">
      <w:pPr>
        <w:spacing w:before="240" w:after="120" w:line="360" w:lineRule="auto"/>
        <w:outlineLvl w:val="9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附录  注意事项</w:t>
      </w:r>
    </w:p>
    <w:p w14:paraId="5B4EC784">
      <w:pPr>
        <w:numPr>
          <w:ilvl w:val="0"/>
          <w:numId w:val="15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操作前务必戴好绝缘手套，严格按照上电操作规范接线；</w:t>
      </w:r>
    </w:p>
    <w:p w14:paraId="6150ECBD">
      <w:pPr>
        <w:numPr>
          <w:ilvl w:val="0"/>
          <w:numId w:val="15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取电完毕后，先拆相线鳄鱼夹，再拆零线（N相）鳄鱼夹；</w:t>
      </w:r>
    </w:p>
    <w:p w14:paraId="155122C3">
      <w:pPr>
        <w:numPr>
          <w:ilvl w:val="0"/>
          <w:numId w:val="15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电池电量图标变红时，请及时充电，避免设备断电影响测试；</w:t>
      </w:r>
    </w:p>
    <w:p w14:paraId="5EE8F1D0">
      <w:pPr>
        <w:numPr>
          <w:ilvl w:val="0"/>
          <w:numId w:val="15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TF卡升级前请确认文件格式为FAT32，升级文件名称正确；</w:t>
      </w:r>
    </w:p>
    <w:p w14:paraId="6E9B75A2">
      <w:pPr>
        <w:numPr>
          <w:ilvl w:val="0"/>
          <w:numId w:val="15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设备工作温度范围：-20℃～+50℃，请勿在超出范围的环境中使用；</w:t>
      </w:r>
    </w:p>
    <w:p w14:paraId="7B6FD45F">
      <w:pPr>
        <w:numPr>
          <w:ilvl w:val="0"/>
          <w:numId w:val="15"/>
        </w:numPr>
        <w:spacing w:before="40" w:after="40" w:line="360" w:lineRule="auto"/>
        <w:ind w:left="3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请妥善保管设备，避免摔落、进水。</w:t>
      </w:r>
    </w:p>
    <w:sectPr>
      <w:footerReference r:id="rId4" w:type="default"/>
      <w:pgSz w:w="12240" w:h="15840"/>
      <w:pgMar w:top="1418" w:right="1418" w:bottom="1418" w:left="1701" w:header="680" w:footer="992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C76F2B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B03F23">
                          <w:pPr>
                            <w:pStyle w:val="7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B03F23">
                    <w:pPr>
                      <w:pStyle w:val="7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222A52"/>
    <w:multiLevelType w:val="singleLevel"/>
    <w:tmpl w:val="93222A52"/>
    <w:lvl w:ilvl="0" w:tentative="0">
      <w:start w:val="1"/>
      <w:numFmt w:val="decimal"/>
      <w:lvlText w:val="%1."/>
      <w:lvlJc w:val="left"/>
      <w:pPr>
        <w:ind w:left="360" w:hanging="360"/>
      </w:pPr>
      <w:rPr>
        <w:rFonts w:ascii="宋体" w:hAnsi="宋体" w:eastAsia="宋体"/>
        <w:sz w:val="24"/>
        <w:szCs w:val="24"/>
      </w:rPr>
    </w:lvl>
  </w:abstractNum>
  <w:abstractNum w:abstractNumId="1">
    <w:nsid w:val="CF092B84"/>
    <w:multiLevelType w:val="singleLevel"/>
    <w:tmpl w:val="CF092B84"/>
    <w:lvl w:ilvl="0" w:tentative="0">
      <w:start w:val="1"/>
      <w:numFmt w:val="decimal"/>
      <w:lvlText w:val="%1."/>
      <w:lvlJc w:val="left"/>
      <w:pPr>
        <w:ind w:left="360" w:hanging="360"/>
      </w:pPr>
      <w:rPr>
        <w:rFonts w:ascii="宋体" w:hAnsi="宋体" w:eastAsia="宋体"/>
        <w:sz w:val="24"/>
        <w:szCs w:val="24"/>
      </w:rPr>
    </w:lvl>
  </w:abstractNum>
  <w:abstractNum w:abstractNumId="2">
    <w:nsid w:val="D6367062"/>
    <w:multiLevelType w:val="singleLevel"/>
    <w:tmpl w:val="D6367062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="宋体" w:hAnsi="宋体" w:eastAsia="宋体"/>
        <w:b w:val="0"/>
        <w:bCs w:val="0"/>
        <w:sz w:val="21"/>
        <w:szCs w:val="21"/>
      </w:rPr>
    </w:lvl>
  </w:abstractNum>
  <w:abstractNum w:abstractNumId="3">
    <w:nsid w:val="DBEB74C2"/>
    <w:multiLevelType w:val="singleLevel"/>
    <w:tmpl w:val="DBEB74C2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E103993F"/>
    <w:multiLevelType w:val="singleLevel"/>
    <w:tmpl w:val="E103993F"/>
    <w:lvl w:ilvl="0" w:tentative="0">
      <w:start w:val="1"/>
      <w:numFmt w:val="decimal"/>
      <w:lvlText w:val="%1."/>
      <w:lvlJc w:val="left"/>
      <w:pPr>
        <w:ind w:left="360" w:hanging="360"/>
      </w:pPr>
      <w:rPr>
        <w:rFonts w:ascii="宋体" w:hAnsi="宋体" w:eastAsia="宋体"/>
        <w:sz w:val="24"/>
        <w:szCs w:val="24"/>
      </w:rPr>
    </w:lvl>
  </w:abstractNum>
  <w:abstractNum w:abstractNumId="5">
    <w:nsid w:val="E284499D"/>
    <w:multiLevelType w:val="singleLevel"/>
    <w:tmpl w:val="E284499D"/>
    <w:lvl w:ilvl="0" w:tentative="0">
      <w:start w:val="1"/>
      <w:numFmt w:val="decimal"/>
      <w:lvlText w:val="%1."/>
      <w:lvlJc w:val="left"/>
      <w:pPr>
        <w:ind w:left="360" w:hanging="360"/>
      </w:pPr>
      <w:rPr>
        <w:rFonts w:ascii="宋体" w:hAnsi="宋体" w:eastAsia="宋体"/>
        <w:sz w:val="24"/>
        <w:szCs w:val="24"/>
      </w:rPr>
    </w:lvl>
  </w:abstractNum>
  <w:abstractNum w:abstractNumId="6">
    <w:nsid w:val="EB22C6C8"/>
    <w:multiLevelType w:val="singleLevel"/>
    <w:tmpl w:val="EB22C6C8"/>
    <w:lvl w:ilvl="0" w:tentative="0">
      <w:start w:val="1"/>
      <w:numFmt w:val="decimal"/>
      <w:lvlText w:val="%1."/>
      <w:lvlJc w:val="left"/>
      <w:pPr>
        <w:ind w:left="360" w:hanging="360"/>
      </w:pPr>
      <w:rPr>
        <w:rFonts w:ascii="宋体" w:hAnsi="宋体" w:eastAsia="宋体"/>
        <w:sz w:val="24"/>
        <w:szCs w:val="24"/>
      </w:rPr>
    </w:lvl>
  </w:abstractNum>
  <w:abstractNum w:abstractNumId="7">
    <w:nsid w:val="ECB8F86D"/>
    <w:multiLevelType w:val="singleLevel"/>
    <w:tmpl w:val="ECB8F86D"/>
    <w:lvl w:ilvl="0" w:tentative="0">
      <w:start w:val="1"/>
      <w:numFmt w:val="decimal"/>
      <w:suff w:val="nothing"/>
      <w:lvlText w:val="%1、"/>
      <w:lvlJc w:val="left"/>
    </w:lvl>
  </w:abstractNum>
  <w:abstractNum w:abstractNumId="8">
    <w:nsid w:val="F4D6418C"/>
    <w:multiLevelType w:val="singleLevel"/>
    <w:tmpl w:val="F4D6418C"/>
    <w:lvl w:ilvl="0" w:tentative="0">
      <w:start w:val="1"/>
      <w:numFmt w:val="decimal"/>
      <w:lvlText w:val="%1."/>
      <w:lvlJc w:val="left"/>
      <w:pPr>
        <w:ind w:left="360" w:hanging="360"/>
      </w:pPr>
      <w:rPr>
        <w:rFonts w:ascii="宋体" w:hAnsi="宋体" w:eastAsia="宋体"/>
        <w:sz w:val="24"/>
        <w:szCs w:val="24"/>
      </w:rPr>
    </w:lvl>
  </w:abstractNum>
  <w:abstractNum w:abstractNumId="9">
    <w:nsid w:val="0053208E"/>
    <w:multiLevelType w:val="singleLevel"/>
    <w:tmpl w:val="0053208E"/>
    <w:lvl w:ilvl="0" w:tentative="0">
      <w:start w:val="1"/>
      <w:numFmt w:val="bullet"/>
      <w:lvlText w:val="-"/>
      <w:lvlJc w:val="left"/>
      <w:pPr>
        <w:ind w:left="360" w:hanging="180"/>
      </w:pPr>
      <w:rPr>
        <w:rFonts w:ascii="宋体" w:hAnsi="宋体" w:eastAsia="宋体"/>
        <w:sz w:val="24"/>
        <w:szCs w:val="24"/>
      </w:rPr>
    </w:lvl>
  </w:abstractNum>
  <w:abstractNum w:abstractNumId="10">
    <w:nsid w:val="033C9DD2"/>
    <w:multiLevelType w:val="singleLevel"/>
    <w:tmpl w:val="033C9DD2"/>
    <w:lvl w:ilvl="0" w:tentative="0">
      <w:start w:val="1"/>
      <w:numFmt w:val="decimal"/>
      <w:lvlText w:val="%1."/>
      <w:lvlJc w:val="left"/>
      <w:pPr>
        <w:ind w:left="360" w:hanging="360"/>
      </w:pPr>
      <w:rPr>
        <w:rFonts w:ascii="宋体" w:hAnsi="宋体" w:eastAsia="宋体"/>
        <w:sz w:val="24"/>
        <w:szCs w:val="24"/>
      </w:rPr>
    </w:lvl>
  </w:abstractNum>
  <w:abstractNum w:abstractNumId="11">
    <w:nsid w:val="1936A88E"/>
    <w:multiLevelType w:val="singleLevel"/>
    <w:tmpl w:val="1936A88E"/>
    <w:lvl w:ilvl="0" w:tentative="0">
      <w:start w:val="1"/>
      <w:numFmt w:val="decimal"/>
      <w:lvlText w:val="%1."/>
      <w:lvlJc w:val="left"/>
      <w:pPr>
        <w:ind w:left="360" w:hanging="360"/>
      </w:pPr>
      <w:rPr>
        <w:rFonts w:ascii="宋体" w:hAnsi="宋体" w:eastAsia="宋体"/>
        <w:sz w:val="24"/>
        <w:szCs w:val="24"/>
      </w:rPr>
    </w:lvl>
  </w:abstractNum>
  <w:abstractNum w:abstractNumId="12">
    <w:nsid w:val="1BAA3148"/>
    <w:multiLevelType w:val="singleLevel"/>
    <w:tmpl w:val="1BAA3148"/>
    <w:lvl w:ilvl="0" w:tentative="0">
      <w:start w:val="1"/>
      <w:numFmt w:val="decimal"/>
      <w:suff w:val="nothing"/>
      <w:lvlText w:val="%1、"/>
      <w:lvlJc w:val="left"/>
    </w:lvl>
  </w:abstractNum>
  <w:abstractNum w:abstractNumId="13">
    <w:nsid w:val="214F5889"/>
    <w:multiLevelType w:val="singleLevel"/>
    <w:tmpl w:val="214F5889"/>
    <w:lvl w:ilvl="0" w:tentative="0">
      <w:start w:val="1"/>
      <w:numFmt w:val="decimal"/>
      <w:lvlText w:val="%1."/>
      <w:lvlJc w:val="left"/>
      <w:pPr>
        <w:ind w:left="360" w:hanging="360"/>
      </w:pPr>
      <w:rPr>
        <w:rFonts w:ascii="宋体" w:hAnsi="宋体" w:eastAsia="宋体"/>
        <w:sz w:val="24"/>
        <w:szCs w:val="24"/>
      </w:rPr>
    </w:lvl>
  </w:abstractNum>
  <w:abstractNum w:abstractNumId="14">
    <w:nsid w:val="4912A6BD"/>
    <w:multiLevelType w:val="singleLevel"/>
    <w:tmpl w:val="4912A6BD"/>
    <w:lvl w:ilvl="0" w:tentative="0">
      <w:start w:val="2"/>
      <w:numFmt w:val="decimal"/>
      <w:suff w:val="space"/>
      <w:lvlText w:val="第%1章"/>
      <w:lvlJc w:val="left"/>
    </w:lvl>
  </w:abstractNum>
  <w:num w:numId="1">
    <w:abstractNumId w:val="14"/>
  </w:num>
  <w:num w:numId="2">
    <w:abstractNumId w:val="9"/>
  </w:num>
  <w:num w:numId="3">
    <w:abstractNumId w:val="1"/>
  </w:num>
  <w:num w:numId="4">
    <w:abstractNumId w:val="0"/>
  </w:num>
  <w:num w:numId="5">
    <w:abstractNumId w:val="6"/>
  </w:num>
  <w:num w:numId="6">
    <w:abstractNumId w:val="4"/>
  </w:num>
  <w:num w:numId="7">
    <w:abstractNumId w:val="5"/>
  </w:num>
  <w:num w:numId="8">
    <w:abstractNumId w:val="8"/>
  </w:num>
  <w:num w:numId="9">
    <w:abstractNumId w:val="2"/>
  </w:num>
  <w:num w:numId="10">
    <w:abstractNumId w:val="11"/>
  </w:num>
  <w:num w:numId="11">
    <w:abstractNumId w:val="13"/>
  </w:num>
  <w:num w:numId="12">
    <w:abstractNumId w:val="7"/>
  </w:num>
  <w:num w:numId="13">
    <w:abstractNumId w:val="3"/>
  </w:num>
  <w:num w:numId="14">
    <w:abstractNumId w:val="12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B6E85"/>
    <w:rsid w:val="03B069FC"/>
    <w:rsid w:val="06094D4E"/>
    <w:rsid w:val="06BA72CE"/>
    <w:rsid w:val="0908268D"/>
    <w:rsid w:val="099F3EC4"/>
    <w:rsid w:val="0F066469"/>
    <w:rsid w:val="12D1658C"/>
    <w:rsid w:val="12F7515B"/>
    <w:rsid w:val="14ED31F4"/>
    <w:rsid w:val="20E95EA7"/>
    <w:rsid w:val="21CD549C"/>
    <w:rsid w:val="22603EEB"/>
    <w:rsid w:val="246B092E"/>
    <w:rsid w:val="292101FE"/>
    <w:rsid w:val="29FE44DD"/>
    <w:rsid w:val="30A93E83"/>
    <w:rsid w:val="33935252"/>
    <w:rsid w:val="35A05804"/>
    <w:rsid w:val="44905404"/>
    <w:rsid w:val="45C24636"/>
    <w:rsid w:val="52120466"/>
    <w:rsid w:val="54E022EF"/>
    <w:rsid w:val="5C0B737A"/>
    <w:rsid w:val="5E613CF9"/>
    <w:rsid w:val="5F8E4F31"/>
    <w:rsid w:val="6CD477CA"/>
    <w:rsid w:val="79DC4A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60" w:after="60"/>
    </w:pPr>
    <w:rPr>
      <w:rFonts w:ascii="宋体" w:hAnsi="宋体" w:eastAsia="宋体" w:cstheme="minorBidi"/>
      <w:sz w:val="24"/>
      <w:szCs w:val="24"/>
      <w:lang w:val="zh-CN"/>
    </w:rPr>
  </w:style>
  <w:style w:type="paragraph" w:styleId="2">
    <w:name w:val="heading 1"/>
    <w:basedOn w:val="1"/>
    <w:qFormat/>
    <w:uiPriority w:val="0"/>
    <w:pPr>
      <w:spacing w:before="240" w:after="120"/>
      <w:outlineLvl w:val="0"/>
    </w:pPr>
    <w:rPr>
      <w:rFonts w:ascii="黑体" w:hAnsi="黑体" w:eastAsia="黑体"/>
      <w:b/>
      <w:bCs/>
      <w:sz w:val="32"/>
      <w:szCs w:val="32"/>
    </w:rPr>
  </w:style>
  <w:style w:type="paragraph" w:styleId="3">
    <w:name w:val="heading 2"/>
    <w:basedOn w:val="1"/>
    <w:qFormat/>
    <w:uiPriority w:val="0"/>
    <w:pPr>
      <w:spacing w:before="180" w:after="60"/>
      <w:outlineLvl w:val="1"/>
    </w:pPr>
    <w:rPr>
      <w:rFonts w:ascii="黑体" w:hAnsi="黑体" w:eastAsia="黑体"/>
      <w:b/>
      <w:bCs/>
      <w:sz w:val="28"/>
      <w:szCs w:val="28"/>
    </w:rPr>
  </w:style>
  <w:style w:type="paragraph" w:styleId="4">
    <w:name w:val="heading 3"/>
    <w:basedOn w:val="1"/>
    <w:qFormat/>
    <w:uiPriority w:val="0"/>
    <w:pPr>
      <w:spacing w:before="120" w:after="60"/>
      <w:outlineLvl w:val="2"/>
    </w:pPr>
    <w:rPr>
      <w:rFonts w:ascii="黑体" w:hAnsi="黑体" w:eastAsia="黑体"/>
      <w:b/>
      <w:bCs/>
      <w:sz w:val="24"/>
      <w:szCs w:val="24"/>
    </w:rPr>
  </w:style>
  <w:style w:type="character" w:default="1" w:styleId="13">
    <w:name w:val="Default Paragraph Font"/>
    <w:semiHidden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Number"/>
    <w:basedOn w:val="1"/>
    <w:qFormat/>
    <w:uiPriority w:val="0"/>
  </w:style>
  <w:style w:type="paragraph" w:styleId="6">
    <w:name w:val="List Bullet"/>
    <w:basedOn w:val="1"/>
    <w:qFormat/>
    <w:uiPriority w:val="0"/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qFormat/>
    <w:uiPriority w:val="0"/>
  </w:style>
  <w:style w:type="paragraph" w:styleId="10">
    <w:name w:val="toc 2"/>
    <w:basedOn w:val="1"/>
    <w:next w:val="1"/>
    <w:qFormat/>
    <w:uiPriority w:val="0"/>
    <w:pPr>
      <w:ind w:left="420" w:leftChars="200"/>
    </w:p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网格型1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3456</Words>
  <Characters>3875</Characters>
  <TotalTime>1</TotalTime>
  <ScaleCrop>false</ScaleCrop>
  <LinksUpToDate>false</LinksUpToDate>
  <CharactersWithSpaces>4079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2026-06-17T01:35:00Z</dcterms:created>
  <dc:creator>GM001</dc:creator>
  <cp:lastModifiedBy>韦世朗</cp:lastModifiedBy>
  <dcterms:modified xsi:type="dcterms:W3CDTF">2026-07-07T08:53:23Z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eyJoZGlkIjoiOWU5YTgyYmQ1OTFhODhjZmFmYjEzNTExZGRlZDM5NWEiLCJ1c2VySWQiOiIyNjA5MjIwMjEifQ==</vt:lpwstr>
  </property>
  <property fmtid="{D5CDD505-2E9C-101B-9397-08002B2CF9AE}" pid="3" name="KSOProductBuildVer">
    <vt:lpwstr>2052-12.1.0.26895</vt:lpwstr>
  </property>
  <property fmtid="{D5CDD505-2E9C-101B-9397-08002B2CF9AE}" pid="4" name="ICV">
    <vt:lpwstr>01D346B53EBE41CA8043902E26802856_13</vt:lpwstr>
  </property>
</Properties>
</file>