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81738" w14:textId="4BB359C2" w:rsidR="00013DF4" w:rsidRDefault="005F5136">
      <w:pPr>
        <w:rPr>
          <w:rFonts w:ascii="宋体" w:eastAsia="宋体" w:hAnsi="宋体"/>
          <w:sz w:val="30"/>
          <w:szCs w:val="30"/>
        </w:rPr>
      </w:pPr>
      <w:r>
        <w:rPr>
          <w:rFonts w:hint="eastAsia"/>
        </w:rPr>
        <w:t xml:space="preserve">                           </w:t>
      </w:r>
      <w:r w:rsidRPr="005F5136">
        <w:rPr>
          <w:rFonts w:ascii="宋体" w:eastAsia="宋体" w:hAnsi="宋体" w:hint="eastAsia"/>
          <w:sz w:val="30"/>
          <w:szCs w:val="30"/>
        </w:rPr>
        <w:t>HPLC滤波器使用说明</w:t>
      </w:r>
    </w:p>
    <w:p w14:paraId="79235F39" w14:textId="3A8751E0" w:rsidR="005F5136" w:rsidRDefault="005F5136">
      <w:pPr>
        <w:rPr>
          <w:rFonts w:ascii="宋体" w:eastAsia="宋体" w:hAnsi="宋体" w:hint="eastAsi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BF950B7" wp14:editId="205F54D8">
            <wp:simplePos x="0" y="0"/>
            <wp:positionH relativeFrom="margin">
              <wp:align>right</wp:align>
            </wp:positionH>
            <wp:positionV relativeFrom="paragraph">
              <wp:posOffset>1059180</wp:posOffset>
            </wp:positionV>
            <wp:extent cx="2790190" cy="2790190"/>
            <wp:effectExtent l="0" t="0" r="0" b="0"/>
            <wp:wrapSquare wrapText="bothSides"/>
            <wp:docPr id="20303324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190" cy="279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hint="eastAsia"/>
          <w:sz w:val="28"/>
          <w:szCs w:val="28"/>
        </w:rPr>
        <w:t>HPLC滤波器，国网、南网互联互通协议，处理HPLC台区因信号干扰、信号衰减问题导致电表不组网、日冻结及96点曲线缺抄问题。</w:t>
      </w:r>
    </w:p>
    <w:p w14:paraId="56B34840" w14:textId="77777777" w:rsidR="005F5136" w:rsidRPr="005F5136" w:rsidRDefault="005F5136" w:rsidP="005F5136">
      <w:pPr>
        <w:rPr>
          <w:rFonts w:ascii="宋体" w:eastAsia="宋体" w:hAnsi="宋体" w:hint="eastAsia"/>
          <w:sz w:val="28"/>
          <w:szCs w:val="28"/>
        </w:rPr>
      </w:pPr>
    </w:p>
    <w:p w14:paraId="6EA3B09E" w14:textId="1A67C7D7" w:rsidR="005F5136" w:rsidRDefault="005F5136" w:rsidP="005F5136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型号规格：3×220V（1uf）</w:t>
      </w:r>
    </w:p>
    <w:p w14:paraId="7707ABF2" w14:textId="2C2BAE9A" w:rsidR="005F5136" w:rsidRDefault="005F5136" w:rsidP="005F5136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安装说明:</w:t>
      </w:r>
    </w:p>
    <w:p w14:paraId="0BA36DA5" w14:textId="21F4C169" w:rsidR="005F5136" w:rsidRDefault="005F5136" w:rsidP="005F5136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滤波器采用三相四线接法，黄、绿、红色为火线，黑色为零线。</w:t>
      </w:r>
    </w:p>
    <w:p w14:paraId="09506DC8" w14:textId="3EC74B80" w:rsidR="005F5136" w:rsidRPr="005F5136" w:rsidRDefault="005F5136" w:rsidP="005F5136">
      <w:pPr>
        <w:pStyle w:val="a9"/>
        <w:numPr>
          <w:ilvl w:val="0"/>
          <w:numId w:val="1"/>
        </w:numPr>
        <w:rPr>
          <w:rFonts w:ascii="宋体" w:eastAsia="宋体" w:hAnsi="宋体"/>
          <w:sz w:val="28"/>
          <w:szCs w:val="28"/>
        </w:rPr>
      </w:pPr>
      <w:r w:rsidRPr="005F5136">
        <w:rPr>
          <w:rFonts w:ascii="宋体" w:eastAsia="宋体" w:hAnsi="宋体" w:hint="eastAsia"/>
          <w:sz w:val="28"/>
          <w:szCs w:val="28"/>
        </w:rPr>
        <w:t>在现场找到信号干扰源时，将滤波器接入电表对应零火线</w:t>
      </w:r>
      <w:r>
        <w:rPr>
          <w:rFonts w:ascii="宋体" w:eastAsia="宋体" w:hAnsi="宋体" w:hint="eastAsia"/>
          <w:sz w:val="28"/>
          <w:szCs w:val="28"/>
        </w:rPr>
        <w:t>（最好为电表出线端）</w:t>
      </w:r>
      <w:r w:rsidRPr="005F5136">
        <w:rPr>
          <w:rFonts w:ascii="宋体" w:eastAsia="宋体" w:hAnsi="宋体" w:hint="eastAsia"/>
          <w:sz w:val="28"/>
          <w:szCs w:val="28"/>
        </w:rPr>
        <w:t>。</w:t>
      </w:r>
    </w:p>
    <w:p w14:paraId="392BF9D1" w14:textId="7DDAFF2B" w:rsidR="005F5136" w:rsidRDefault="005F5136" w:rsidP="005F5136">
      <w:pPr>
        <w:pStyle w:val="a9"/>
        <w:numPr>
          <w:ilvl w:val="0"/>
          <w:numId w:val="1"/>
        </w:num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如果现场干扰源为三相电，则将滤波器黄、绿、红色线分别接入电表A/B/C火线端，黑色线接入电表零线端</w:t>
      </w:r>
      <w:r w:rsidR="00B94835">
        <w:rPr>
          <w:rFonts w:ascii="宋体" w:eastAsia="宋体" w:hAnsi="宋体" w:hint="eastAsia"/>
          <w:sz w:val="28"/>
          <w:szCs w:val="28"/>
        </w:rPr>
        <w:t>，干扰噪声较大时可将两个滤波器并联使用</w:t>
      </w:r>
      <w:r>
        <w:rPr>
          <w:rFonts w:ascii="宋体" w:eastAsia="宋体" w:hAnsi="宋体" w:hint="eastAsia"/>
          <w:sz w:val="28"/>
          <w:szCs w:val="28"/>
        </w:rPr>
        <w:t>；</w:t>
      </w:r>
    </w:p>
    <w:p w14:paraId="45574543" w14:textId="5A68B707" w:rsidR="00B94835" w:rsidRPr="005F5136" w:rsidRDefault="00B94835" w:rsidP="005F5136">
      <w:pPr>
        <w:pStyle w:val="a9"/>
        <w:numPr>
          <w:ilvl w:val="0"/>
          <w:numId w:val="1"/>
        </w:numPr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如果现场干扰源为单相电，则只需接入黄、绿、红色线中任意一根（另外两根需用绝缘电工胶布分别包好），黑色线接零线，如果干扰源产生干扰噪声较大的情况，可将黄、绿、红三根并在一起接入火线中，黑色线单独接入零线。</w:t>
      </w:r>
    </w:p>
    <w:sectPr w:rsidR="00B94835" w:rsidRPr="005F51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40397"/>
    <w:multiLevelType w:val="hybridMultilevel"/>
    <w:tmpl w:val="C85E4524"/>
    <w:lvl w:ilvl="0" w:tplc="92705F1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20894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93B"/>
    <w:rsid w:val="00013DF4"/>
    <w:rsid w:val="004F093B"/>
    <w:rsid w:val="005F5136"/>
    <w:rsid w:val="00684F20"/>
    <w:rsid w:val="00B94835"/>
    <w:rsid w:val="00CC0ECC"/>
    <w:rsid w:val="00EB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73DFE"/>
  <w15:chartTrackingRefBased/>
  <w15:docId w15:val="{36713D98-A351-4DF4-8100-2E58556F2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F093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9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09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093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093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093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093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093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093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F093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F09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F09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F093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F093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F093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F093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F093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F093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F093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F09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093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F09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09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F09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093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F093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09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F093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F09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 liu</dc:creator>
  <cp:keywords/>
  <dc:description/>
  <cp:lastModifiedBy>kun liu</cp:lastModifiedBy>
  <cp:revision>2</cp:revision>
  <dcterms:created xsi:type="dcterms:W3CDTF">2025-12-04T08:54:00Z</dcterms:created>
  <dcterms:modified xsi:type="dcterms:W3CDTF">2025-12-04T09:09:00Z</dcterms:modified>
</cp:coreProperties>
</file>